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4288C" w:rsidRDefault="0014288C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4288C" w:rsidRPr="00F0133E" w:rsidRDefault="0014288C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4288C" w:rsidRPr="00F0133E" w:rsidRDefault="0014288C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4288C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4288C" w:rsidRPr="003860ED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4288C" w:rsidRDefault="0014288C" w:rsidP="004038E3">
                    <w:pPr>
                      <w:jc w:val="center"/>
                    </w:pPr>
                  </w:p>
                  <w:p w14:paraId="3FDCD2CC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4288C" w:rsidRDefault="0014288C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4288C" w:rsidRDefault="0014288C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6FC85BA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2072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2072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0E0F03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0E0F03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0E0F03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0E0F03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E0F0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0E0F03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0E0F03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E0F03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0E0F0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EE0FB4D" w:rsidR="006579AF" w:rsidRPr="00403280" w:rsidRDefault="008318B6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8B6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Каменный Брод</w:t>
      </w:r>
      <w:r w:rsidRPr="008318B6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7B0FF7">
        <w:rPr>
          <w:rFonts w:ascii="Times New Roman" w:hAnsi="Times New Roman"/>
          <w:b/>
          <w:sz w:val="24"/>
          <w:szCs w:val="24"/>
        </w:rPr>
        <w:t>2022</w:t>
      </w:r>
      <w:r w:rsidRPr="008318B6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73D1119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8F0A10">
        <w:rPr>
          <w:rFonts w:ascii="Times New Roman" w:hAnsi="Times New Roman"/>
          <w:sz w:val="24"/>
          <w:szCs w:val="24"/>
        </w:rPr>
        <w:t xml:space="preserve">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C82D25">
        <w:rPr>
          <w:rFonts w:ascii="Times New Roman" w:hAnsi="Times New Roman"/>
          <w:sz w:val="24"/>
          <w:szCs w:val="24"/>
        </w:rPr>
        <w:t>1</w:t>
      </w:r>
      <w:r w:rsidR="007B0FF7">
        <w:rPr>
          <w:rFonts w:ascii="Times New Roman" w:hAnsi="Times New Roman"/>
          <w:sz w:val="24"/>
          <w:szCs w:val="24"/>
        </w:rPr>
        <w:t>5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B0FF7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5F3AE0E5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8F0A10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5C56F399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461B4DD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1F9309B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B0FF7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7B0FF7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5E5B8EE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133A31F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1E117B9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B0FF7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169F8F6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4855D294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B0FF7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68C23174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B0FF7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7B0FF7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7B0FF7">
        <w:rPr>
          <w:sz w:val="24"/>
          <w:szCs w:val="24"/>
        </w:rPr>
        <w:t>42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B0FF7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7B0FF7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7B0FF7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702FCBB1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8F0A10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7B0FF7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B0FF7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7B0FF7">
        <w:rPr>
          <w:sz w:val="24"/>
          <w:szCs w:val="24"/>
        </w:rPr>
        <w:t>65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7B0FF7">
        <w:rPr>
          <w:sz w:val="24"/>
          <w:szCs w:val="24"/>
        </w:rPr>
        <w:t>6397,1</w:t>
      </w:r>
      <w:r w:rsidRPr="00403280">
        <w:rPr>
          <w:sz w:val="24"/>
          <w:szCs w:val="24"/>
        </w:rPr>
        <w:t xml:space="preserve"> тыс. рублей; расходы </w:t>
      </w:r>
      <w:r w:rsidR="007B0FF7">
        <w:rPr>
          <w:sz w:val="24"/>
          <w:szCs w:val="24"/>
        </w:rPr>
        <w:t>6563,9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7B0FF7">
        <w:rPr>
          <w:sz w:val="24"/>
          <w:szCs w:val="24"/>
        </w:rPr>
        <w:t>166,8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D2C226D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16F3F6F8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B0FF7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4EDF8BCD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B0FF7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7B0FF7">
              <w:rPr>
                <w:rFonts w:ascii="Times New Roman" w:hAnsi="Times New Roman"/>
              </w:rPr>
              <w:t>2021</w:t>
            </w:r>
            <w:r w:rsidR="008F0A10">
              <w:rPr>
                <w:rFonts w:ascii="Times New Roman" w:hAnsi="Times New Roman"/>
              </w:rPr>
              <w:t xml:space="preserve"> </w:t>
            </w:r>
            <w:r w:rsidRPr="005C3CBE">
              <w:rPr>
                <w:rFonts w:ascii="Times New Roman" w:hAnsi="Times New Roman"/>
              </w:rPr>
              <w:t>№</w:t>
            </w:r>
            <w:r w:rsidR="007B0FF7">
              <w:rPr>
                <w:rFonts w:ascii="Times New Roman" w:hAnsi="Times New Roman"/>
              </w:rPr>
              <w:t>42</w:t>
            </w:r>
            <w:r w:rsidR="005C19D6">
              <w:rPr>
                <w:rFonts w:ascii="Times New Roman" w:hAnsi="Times New Roman"/>
              </w:rPr>
              <w:t xml:space="preserve"> 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FD1968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5C19D6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7B0FF7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7B0FF7">
              <w:rPr>
                <w:rFonts w:ascii="Times New Roman" w:hAnsi="Times New Roman"/>
              </w:rPr>
              <w:t>65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3B6C7174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B0FF7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B0FF7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0EABE6D3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6138,6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1417BAF1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6397,1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DA5BF7D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7B83048A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5F64F4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5833,0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5B2DC0A2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-564,1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1C318862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91,18</w:t>
            </w:r>
          </w:p>
        </w:tc>
      </w:tr>
      <w:tr w:rsidR="007B0FF7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33A131AD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5283227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52E0CEA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2EFD120E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4D7F44B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5775,0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4F53D7B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-788,9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622B17AD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87,98</w:t>
            </w:r>
          </w:p>
        </w:tc>
      </w:tr>
      <w:tr w:rsidR="007B0FF7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46712E9C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07A7640B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-166,8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1B064F1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-166,8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2AF040D8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0617479E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4E5CC1CA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0FF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5F5CB761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</w:rPr>
            </w:pPr>
            <w:r w:rsidRPr="007B0FF7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3898E850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5C19D6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B0FF7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7B0FF7">
        <w:rPr>
          <w:rFonts w:ascii="Times New Roman" w:hAnsi="Times New Roman"/>
          <w:sz w:val="24"/>
          <w:szCs w:val="24"/>
        </w:rPr>
        <w:t>65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7B0FF7">
        <w:rPr>
          <w:rFonts w:ascii="Times New Roman" w:hAnsi="Times New Roman"/>
          <w:sz w:val="24"/>
          <w:szCs w:val="24"/>
        </w:rPr>
        <w:t>258,5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7B0FF7">
        <w:rPr>
          <w:rFonts w:ascii="Times New Roman" w:hAnsi="Times New Roman"/>
          <w:sz w:val="24"/>
          <w:szCs w:val="24"/>
        </w:rPr>
        <w:t>425,3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329A1F8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7B0FF7">
        <w:rPr>
          <w:rFonts w:ascii="Times New Roman" w:hAnsi="Times New Roman"/>
          <w:sz w:val="24"/>
          <w:szCs w:val="24"/>
        </w:rPr>
        <w:t>5833,0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7B0FF7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7B0FF7">
        <w:rPr>
          <w:rFonts w:ascii="Times New Roman" w:hAnsi="Times New Roman"/>
          <w:sz w:val="24"/>
          <w:szCs w:val="24"/>
        </w:rPr>
        <w:t>564,1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7B0FF7">
        <w:rPr>
          <w:rFonts w:ascii="Times New Roman" w:hAnsi="Times New Roman"/>
          <w:sz w:val="24"/>
          <w:szCs w:val="24"/>
        </w:rPr>
        <w:t>5775,0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7B0FF7">
        <w:rPr>
          <w:rFonts w:ascii="Times New Roman" w:hAnsi="Times New Roman"/>
          <w:sz w:val="24"/>
          <w:szCs w:val="24"/>
        </w:rPr>
        <w:t>788,9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8F0A10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B0FF7">
        <w:rPr>
          <w:rFonts w:ascii="Times New Roman" w:hAnsi="Times New Roman"/>
          <w:sz w:val="24"/>
          <w:szCs w:val="24"/>
        </w:rPr>
        <w:t>58,0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8643B9D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8F0A10">
        <w:rPr>
          <w:rFonts w:ascii="Times New Roman" w:hAnsi="Times New Roman"/>
          <w:sz w:val="24"/>
          <w:szCs w:val="24"/>
        </w:rPr>
        <w:t>0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47</w:t>
      </w:r>
      <w:r w:rsidR="008F0A10">
        <w:rPr>
          <w:rFonts w:ascii="Times New Roman" w:hAnsi="Times New Roman"/>
          <w:sz w:val="24"/>
          <w:szCs w:val="24"/>
        </w:rPr>
        <w:t>7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1F8371C4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7B0FF7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7B0FF7">
        <w:rPr>
          <w:rFonts w:ascii="Times New Roman" w:hAnsi="Times New Roman"/>
          <w:sz w:val="24"/>
          <w:szCs w:val="24"/>
        </w:rPr>
        <w:t>5775,0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301403E7" w:rsidR="00D1598E" w:rsidRPr="005C3CBE" w:rsidRDefault="00D1598E" w:rsidP="00055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7B0FF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3FB02FA" w:rsidR="00D1598E" w:rsidRPr="005C3CBE" w:rsidRDefault="007B0FF7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499ADEAD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7B0FF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7B0FF7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16DAAD9D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E8417EF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091198D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1 517,4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0103ED9A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26,01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C1073C4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108,18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679D8BE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119,15</w:t>
            </w:r>
          </w:p>
        </w:tc>
      </w:tr>
      <w:tr w:rsidR="007B0FF7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F0DE72D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79DE2718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33215958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1 256,2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7CA713AF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21,54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32290C0A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78,90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54B4D00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color w:val="000000"/>
              </w:rPr>
              <w:t>67,41</w:t>
            </w:r>
          </w:p>
        </w:tc>
      </w:tr>
      <w:tr w:rsidR="007B0FF7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3806AACC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3 136,9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2B378DB5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2 994,9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C334472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2 773,6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BBD3624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47,55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12B48D8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92,61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B6EE08B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88,42</w:t>
            </w:r>
          </w:p>
        </w:tc>
      </w:tr>
      <w:tr w:rsidR="007B0FF7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75485398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2B07A167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3 402,2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DA3CAF7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3 059,4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58BE6D3F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52,45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5B53848C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89,92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56E47632" w:rsidR="007B0FF7" w:rsidRPr="007B0FF7" w:rsidRDefault="007B0FF7" w:rsidP="007B0F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90,79</w:t>
            </w:r>
          </w:p>
        </w:tc>
      </w:tr>
      <w:tr w:rsidR="007B0FF7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7B0FF7" w:rsidRPr="005C3CBE" w:rsidRDefault="007B0FF7" w:rsidP="007B0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6B48260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6 506,6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6874B070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6 397,1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586769B5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5 833,0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03D096CE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5750B36D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91,18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7A3DAC75" w:rsidR="007B0FF7" w:rsidRPr="007B0FF7" w:rsidRDefault="007B0FF7" w:rsidP="007B0FF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FF7">
              <w:rPr>
                <w:rFonts w:ascii="Times New Roman" w:hAnsi="Times New Roman"/>
                <w:b/>
                <w:bCs/>
                <w:color w:val="000000"/>
              </w:rPr>
              <w:t>89,65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4C344D2B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CC2873">
        <w:rPr>
          <w:rFonts w:ascii="Times New Roman" w:hAnsi="Times New Roman"/>
          <w:sz w:val="24"/>
          <w:szCs w:val="24"/>
        </w:rPr>
        <w:t>91,18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0DA44944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5C07C3">
        <w:rPr>
          <w:rFonts w:ascii="Times New Roman" w:hAnsi="Times New Roman"/>
          <w:sz w:val="24"/>
          <w:szCs w:val="24"/>
        </w:rPr>
        <w:t>Объем собственных доходов, согласно Отчету об исполнении бюджета (ф.0503117), составил в сумме</w:t>
      </w:r>
      <w:r w:rsidR="00A26516" w:rsidRPr="00403280">
        <w:rPr>
          <w:rFonts w:ascii="Times New Roman" w:hAnsi="Times New Roman"/>
          <w:sz w:val="24"/>
          <w:szCs w:val="24"/>
        </w:rPr>
        <w:t xml:space="preserve"> </w:t>
      </w:r>
      <w:r w:rsidR="00CC2873">
        <w:rPr>
          <w:rFonts w:ascii="Times New Roman" w:hAnsi="Times New Roman"/>
          <w:sz w:val="24"/>
          <w:szCs w:val="24"/>
        </w:rPr>
        <w:t>2773,6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CC2873">
        <w:rPr>
          <w:rFonts w:ascii="Times New Roman" w:hAnsi="Times New Roman"/>
          <w:sz w:val="24"/>
          <w:szCs w:val="24"/>
        </w:rPr>
        <w:t>47,55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CC2873">
        <w:rPr>
          <w:rFonts w:ascii="Times New Roman" w:hAnsi="Times New Roman"/>
          <w:sz w:val="24"/>
          <w:szCs w:val="24"/>
        </w:rPr>
        <w:t>26,01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CC2873">
        <w:rPr>
          <w:rFonts w:ascii="Times New Roman" w:hAnsi="Times New Roman"/>
          <w:sz w:val="24"/>
          <w:szCs w:val="24"/>
        </w:rPr>
        <w:t>21,54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0F29D338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CC2873">
        <w:rPr>
          <w:rFonts w:ascii="Times New Roman" w:hAnsi="Times New Roman"/>
          <w:sz w:val="24"/>
          <w:szCs w:val="24"/>
        </w:rPr>
        <w:t xml:space="preserve">89,92 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CC2873">
        <w:rPr>
          <w:rFonts w:ascii="Times New Roman" w:hAnsi="Times New Roman"/>
          <w:sz w:val="24"/>
          <w:szCs w:val="24"/>
        </w:rPr>
        <w:t>3059,4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CC2873">
        <w:rPr>
          <w:rFonts w:ascii="Times New Roman" w:hAnsi="Times New Roman"/>
          <w:sz w:val="24"/>
          <w:szCs w:val="24"/>
        </w:rPr>
        <w:t>52,45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 xml:space="preserve">или </w:t>
      </w:r>
      <w:r w:rsidR="00FE3B1C">
        <w:rPr>
          <w:rFonts w:ascii="Times New Roman" w:hAnsi="Times New Roman"/>
          <w:sz w:val="24"/>
          <w:szCs w:val="24"/>
        </w:rPr>
        <w:t>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2A64A4CC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7B0FF7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CC2873">
        <w:rPr>
          <w:rFonts w:ascii="Times New Roman" w:hAnsi="Times New Roman"/>
          <w:sz w:val="24"/>
          <w:szCs w:val="24"/>
        </w:rPr>
        <w:t>увеличились</w:t>
      </w:r>
      <w:r w:rsidR="00FE3B1C">
        <w:rPr>
          <w:rFonts w:ascii="Times New Roman" w:hAnsi="Times New Roman"/>
          <w:sz w:val="24"/>
          <w:szCs w:val="24"/>
        </w:rPr>
        <w:t xml:space="preserve"> и составили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CC2873">
        <w:rPr>
          <w:rFonts w:ascii="Times New Roman" w:hAnsi="Times New Roman"/>
          <w:sz w:val="24"/>
          <w:szCs w:val="24"/>
        </w:rPr>
        <w:t>119,15</w:t>
      </w:r>
      <w:r w:rsidRPr="00403280">
        <w:rPr>
          <w:rFonts w:ascii="Times New Roman" w:hAnsi="Times New Roman"/>
          <w:sz w:val="24"/>
          <w:szCs w:val="24"/>
        </w:rPr>
        <w:t xml:space="preserve">% </w:t>
      </w:r>
      <w:r w:rsidR="00CC2873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CC2873">
        <w:rPr>
          <w:rFonts w:ascii="Times New Roman" w:hAnsi="Times New Roman"/>
          <w:sz w:val="24"/>
          <w:szCs w:val="24"/>
        </w:rPr>
        <w:t>243,9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CC2873">
        <w:rPr>
          <w:rFonts w:ascii="Times New Roman" w:hAnsi="Times New Roman"/>
          <w:sz w:val="24"/>
          <w:szCs w:val="24"/>
        </w:rPr>
        <w:t>уменьшились</w:t>
      </w:r>
      <w:r w:rsidR="00D5730C">
        <w:rPr>
          <w:rFonts w:ascii="Times New Roman" w:hAnsi="Times New Roman"/>
          <w:sz w:val="24"/>
          <w:szCs w:val="24"/>
        </w:rPr>
        <w:t xml:space="preserve"> и составили </w:t>
      </w:r>
      <w:r w:rsidR="00CC2873">
        <w:rPr>
          <w:rFonts w:ascii="Times New Roman" w:hAnsi="Times New Roman"/>
          <w:sz w:val="24"/>
          <w:szCs w:val="24"/>
        </w:rPr>
        <w:t>67,41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CC2873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CC2873">
        <w:rPr>
          <w:rFonts w:ascii="Times New Roman" w:hAnsi="Times New Roman"/>
          <w:sz w:val="24"/>
          <w:szCs w:val="24"/>
        </w:rPr>
        <w:t>607,2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CC2873">
        <w:rPr>
          <w:rFonts w:ascii="Times New Roman" w:hAnsi="Times New Roman"/>
          <w:sz w:val="24"/>
          <w:szCs w:val="24"/>
        </w:rPr>
        <w:t>уменьшились</w:t>
      </w:r>
      <w:r w:rsidR="00515E04">
        <w:rPr>
          <w:rFonts w:ascii="Times New Roman" w:hAnsi="Times New Roman"/>
          <w:sz w:val="24"/>
          <w:szCs w:val="24"/>
        </w:rPr>
        <w:t xml:space="preserve"> и составили </w:t>
      </w:r>
      <w:r w:rsidR="00CC2873">
        <w:rPr>
          <w:rFonts w:ascii="Times New Roman" w:hAnsi="Times New Roman"/>
          <w:sz w:val="24"/>
          <w:szCs w:val="24"/>
        </w:rPr>
        <w:t>90,79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CC2873">
        <w:rPr>
          <w:rFonts w:ascii="Times New Roman" w:hAnsi="Times New Roman"/>
          <w:sz w:val="24"/>
          <w:szCs w:val="24"/>
        </w:rPr>
        <w:t xml:space="preserve">уменьшение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CC2873">
        <w:rPr>
          <w:rFonts w:ascii="Times New Roman" w:hAnsi="Times New Roman"/>
          <w:sz w:val="24"/>
          <w:szCs w:val="24"/>
        </w:rPr>
        <w:t>310,3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6E5B1AEC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36D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AF536D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B0FF7" w:rsidRPr="00AF536D">
        <w:rPr>
          <w:rFonts w:ascii="Times New Roman" w:hAnsi="Times New Roman"/>
          <w:b/>
          <w:sz w:val="24"/>
          <w:szCs w:val="24"/>
        </w:rPr>
        <w:t>2022</w:t>
      </w:r>
      <w:r w:rsidR="007C5A76" w:rsidRPr="00AF536D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AF536D">
        <w:rPr>
          <w:rFonts w:ascii="Times New Roman" w:hAnsi="Times New Roman"/>
          <w:sz w:val="24"/>
          <w:szCs w:val="24"/>
        </w:rPr>
        <w:t>представлены в таблице</w:t>
      </w:r>
      <w:r w:rsidR="00E33D60" w:rsidRPr="00AF536D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298570E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7B0FF7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77A8D79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B0FF7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40FF222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B0FF7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14C31D0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7B0FF7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687EB9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2951EB" w:rsidRPr="002951EB" w14:paraId="5F72687A" w14:textId="77777777" w:rsidTr="006F2304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2951EB" w:rsidRPr="00305210" w:rsidRDefault="002951EB" w:rsidP="002951E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721DDD3C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3136,9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3D14CB70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2994,9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1C37EB58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2773,6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10252685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47,55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5046F4F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92,61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677BF636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88,42</w:t>
            </w:r>
          </w:p>
        </w:tc>
      </w:tr>
      <w:tr w:rsidR="002951EB" w:rsidRPr="002951EB" w14:paraId="70EF8848" w14:textId="77777777" w:rsidTr="00986983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2951EB" w:rsidRPr="00305210" w:rsidRDefault="002951EB" w:rsidP="002951EB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61B91064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63F1702F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1402,7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30514659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01F846DE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54,71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5D600040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108,18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774EF1AC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119,15</w:t>
            </w:r>
          </w:p>
        </w:tc>
      </w:tr>
      <w:tr w:rsidR="002951EB" w:rsidRPr="002951EB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ACED80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55323CE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58CEE05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51193578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5EA65D4D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1378376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951EB" w:rsidRPr="002951EB" w14:paraId="4AE078DD" w14:textId="77777777" w:rsidTr="00986983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D870ECD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32335936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42F0FCF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B2EB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05F32FE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11,04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6E98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53B9C0D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106,66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92DC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3BCA6E13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137,45</w:t>
            </w:r>
          </w:p>
        </w:tc>
      </w:tr>
      <w:tr w:rsidR="002951EB" w:rsidRPr="002951EB" w14:paraId="0040BCFA" w14:textId="77777777" w:rsidTr="00986983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46DEFD3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77D8ABA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694460D7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E7A2D8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35,83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87FA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789DC11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1B347C1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115,42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B5B3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A16F4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EA0697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121,64</w:t>
            </w:r>
          </w:p>
        </w:tc>
      </w:tr>
      <w:tr w:rsidR="002951EB" w:rsidRPr="002951EB" w14:paraId="7649FC7A" w14:textId="77777777" w:rsidTr="00986983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1731C8D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053D169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7C191D3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3A6A366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0,76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503AEEDD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62DF8D25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125,60</w:t>
            </w:r>
          </w:p>
        </w:tc>
      </w:tr>
      <w:tr w:rsidR="002951EB" w:rsidRPr="002951EB" w14:paraId="5E6C7B02" w14:textId="77777777" w:rsidTr="00986983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0D1DADE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5D26D23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79D9D4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65B1677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2,21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35155F0C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91,64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6F93F69D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83,31</w:t>
            </w:r>
          </w:p>
        </w:tc>
      </w:tr>
      <w:tr w:rsidR="002951EB" w:rsidRPr="002951EB" w14:paraId="643A0BE4" w14:textId="77777777" w:rsidTr="00986983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2951EB" w:rsidRPr="00305210" w:rsidRDefault="002951EB" w:rsidP="002951EB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43D076A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76808EF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2B2BEF6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58F1F9B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4,87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46B09DF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81,03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198344C7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94,21</w:t>
            </w:r>
          </w:p>
        </w:tc>
      </w:tr>
      <w:tr w:rsidR="002951EB" w:rsidRPr="002951EB" w14:paraId="7B3AE87B" w14:textId="77777777" w:rsidTr="0000107E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C736AC9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1863,4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7A917193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1592,2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16F63F81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54FA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574F4EA1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45,29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480D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4130B02B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78,90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D828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414FD9D0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67,41</w:t>
            </w:r>
          </w:p>
        </w:tc>
      </w:tr>
      <w:tr w:rsidR="002951EB" w:rsidRPr="002951EB" w14:paraId="064F48BD" w14:textId="77777777" w:rsidTr="0000107E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2951EB" w:rsidRPr="00305210" w:rsidRDefault="002951EB" w:rsidP="002951EB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003F91A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6DC0EDB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B2820A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AA06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F3FD0B7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D1B87AD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E36F32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43,77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1945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0E15C5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1726FBB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7665FB9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78,32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3065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CE9BAD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34F98BF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7A373740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75,71</w:t>
            </w:r>
          </w:p>
        </w:tc>
      </w:tr>
      <w:tr w:rsidR="002951EB" w:rsidRPr="002951EB" w14:paraId="342CCB44" w14:textId="77777777" w:rsidTr="00A7262E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3F46309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0FF0E3F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84346C5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CA4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0CA869A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2A1272C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51DF796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BE59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CC98300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06CD3E4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51EB" w:rsidRPr="002951EB" w14:paraId="1EB1E8A9" w14:textId="77777777" w:rsidTr="00A7262E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2653" w14:textId="01AC859C" w:rsidR="002951EB" w:rsidRDefault="002951EB" w:rsidP="002951EB">
            <w:pPr>
              <w:jc w:val="both"/>
              <w:rPr>
                <w:rFonts w:ascii="Times New Roman" w:hAnsi="Times New Roman"/>
              </w:rPr>
            </w:pPr>
            <w:r w:rsidRPr="002951EB">
              <w:rPr>
                <w:rFonts w:ascii="Times New Roman" w:hAnsi="Times New Roman"/>
              </w:rPr>
              <w:t>штрафы,</w:t>
            </w:r>
            <w:r>
              <w:rPr>
                <w:rFonts w:ascii="Times New Roman" w:hAnsi="Times New Roman"/>
              </w:rPr>
              <w:t xml:space="preserve"> </w:t>
            </w:r>
            <w:r w:rsidRPr="002951EB">
              <w:rPr>
                <w:rFonts w:ascii="Times New Roman" w:hAnsi="Times New Roman"/>
              </w:rPr>
              <w:t>санкции, возмещение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91C09" w14:textId="69EA840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5816D" w14:textId="64D7405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30BB1" w14:textId="30CBBD2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60CE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59437A7" w14:textId="6468781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  <w:r w:rsidRPr="002951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7DDE9" w14:textId="0AE2EEA1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C1C7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78E33A" w14:textId="5291A6A1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951EB" w:rsidRPr="002951EB" w14:paraId="714CDAB2" w14:textId="77777777" w:rsidTr="00A7262E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7499BE40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A0A3BB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01440E6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D2B4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8B241A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629EAF69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5FA0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40D902D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0,40</w:t>
            </w:r>
          </w:p>
        </w:tc>
      </w:tr>
      <w:tr w:rsidR="002951EB" w:rsidRPr="002951EB" w14:paraId="7CFD7B75" w14:textId="77777777" w:rsidTr="0000107E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571B87C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037C7F3A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3 402,2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5B7DDBE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3 059,4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34F7379A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52,45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F54B61A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89,92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F3C13A8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90,79</w:t>
            </w:r>
          </w:p>
        </w:tc>
      </w:tr>
      <w:tr w:rsidR="002951EB" w:rsidRPr="002951EB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39F4B71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287FA6B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6619F05A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401D63B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22,69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093A5C3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3031400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114,85</w:t>
            </w:r>
          </w:p>
        </w:tc>
      </w:tr>
      <w:tr w:rsidR="002951EB" w:rsidRPr="002951EB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F03EC6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556AD0C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74C28BB7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1 495,3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79707F03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25,64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1271D79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81,35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51C1640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79,93</w:t>
            </w:r>
          </w:p>
        </w:tc>
      </w:tr>
      <w:tr w:rsidR="002951EB" w:rsidRPr="002951EB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74C32F2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A71451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411CBB6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5A3C0C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37542200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403FB2E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2951EB" w:rsidRPr="002951EB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667D8144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42BFD7B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162C3316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9E62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601475AF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2A57808E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0351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5FE59CA3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21,57</w:t>
            </w:r>
          </w:p>
        </w:tc>
      </w:tr>
      <w:tr w:rsidR="002951EB" w:rsidRPr="002951EB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2951EB" w:rsidRPr="00305210" w:rsidRDefault="002951EB" w:rsidP="002951EB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128F7493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2796D96D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22C4A078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5990" w14:textId="77777777" w:rsid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1C0FC6F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2775B9CB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7B24" w14:textId="77777777" w:rsid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3606F5B2" w:rsidR="002951EB" w:rsidRPr="002951EB" w:rsidRDefault="002951EB" w:rsidP="002951EB">
            <w:pPr>
              <w:jc w:val="right"/>
              <w:rPr>
                <w:rFonts w:ascii="Times New Roman" w:hAnsi="Times New Roman"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450,00</w:t>
            </w:r>
          </w:p>
        </w:tc>
      </w:tr>
      <w:tr w:rsidR="002951EB" w:rsidRPr="002951EB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2951EB" w:rsidRPr="0008503E" w:rsidRDefault="002951EB" w:rsidP="002951EB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7C97CD35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6506,6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66A9D502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6397,1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C09AD21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5833,0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02F9E974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C9D97DB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51EB">
              <w:rPr>
                <w:rFonts w:ascii="Times New Roman" w:hAnsi="Times New Roman"/>
                <w:color w:val="000000"/>
              </w:rPr>
              <w:t>91,18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393AE086" w:rsidR="002951EB" w:rsidRPr="002951EB" w:rsidRDefault="002951EB" w:rsidP="002951E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51EB">
              <w:rPr>
                <w:rFonts w:ascii="Times New Roman" w:hAnsi="Times New Roman"/>
                <w:b/>
                <w:bCs/>
                <w:color w:val="000000"/>
              </w:rPr>
              <w:t>89,65</w:t>
            </w:r>
          </w:p>
        </w:tc>
      </w:tr>
    </w:tbl>
    <w:p w14:paraId="6302B884" w14:textId="5339B7E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315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7B0FF7">
        <w:rPr>
          <w:rFonts w:ascii="Times New Roman" w:hAnsi="Times New Roman"/>
          <w:bCs/>
          <w:sz w:val="24"/>
          <w:szCs w:val="24"/>
        </w:rPr>
        <w:t>2022</w:t>
      </w:r>
      <w:r w:rsidRPr="000C4315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2951EB">
        <w:rPr>
          <w:rFonts w:ascii="Times New Roman" w:hAnsi="Times New Roman"/>
          <w:bCs/>
          <w:sz w:val="24"/>
          <w:szCs w:val="24"/>
        </w:rPr>
        <w:t>92,61</w:t>
      </w:r>
      <w:r w:rsidR="006871E9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0B8CC15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2951EB">
        <w:rPr>
          <w:rFonts w:ascii="Times New Roman" w:hAnsi="Times New Roman"/>
          <w:bCs/>
          <w:sz w:val="24"/>
          <w:szCs w:val="24"/>
        </w:rPr>
        <w:t>108,18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2951EB">
        <w:rPr>
          <w:rFonts w:ascii="Times New Roman" w:hAnsi="Times New Roman"/>
          <w:bCs/>
          <w:sz w:val="24"/>
          <w:szCs w:val="24"/>
        </w:rPr>
        <w:t>1517,4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5D8B2C9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2951EB">
        <w:rPr>
          <w:rFonts w:ascii="Times New Roman" w:hAnsi="Times New Roman"/>
          <w:bCs/>
          <w:sz w:val="24"/>
          <w:szCs w:val="24"/>
        </w:rPr>
        <w:t>306,1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2951EB">
        <w:rPr>
          <w:rFonts w:ascii="Times New Roman" w:hAnsi="Times New Roman"/>
          <w:bCs/>
          <w:sz w:val="24"/>
          <w:szCs w:val="24"/>
        </w:rPr>
        <w:t>106,66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71E9">
        <w:rPr>
          <w:rFonts w:ascii="Times New Roman" w:hAnsi="Times New Roman"/>
          <w:bCs/>
          <w:sz w:val="24"/>
          <w:szCs w:val="24"/>
        </w:rPr>
        <w:t xml:space="preserve">увеличился на </w:t>
      </w:r>
      <w:r w:rsidR="002951EB">
        <w:rPr>
          <w:rFonts w:ascii="Times New Roman" w:hAnsi="Times New Roman"/>
          <w:bCs/>
          <w:sz w:val="24"/>
          <w:szCs w:val="24"/>
        </w:rPr>
        <w:t>83,4</w:t>
      </w:r>
      <w:r w:rsidR="006871E9">
        <w:rPr>
          <w:rFonts w:ascii="Times New Roman" w:hAnsi="Times New Roman"/>
          <w:bCs/>
          <w:sz w:val="24"/>
          <w:szCs w:val="24"/>
        </w:rPr>
        <w:t xml:space="preserve"> тыс. руб.;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15B3B056" w14:textId="406AF33B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2951EB">
        <w:rPr>
          <w:rFonts w:ascii="Times New Roman" w:hAnsi="Times New Roman"/>
          <w:bCs/>
          <w:sz w:val="24"/>
          <w:szCs w:val="24"/>
        </w:rPr>
        <w:t>993,8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6871E9">
        <w:rPr>
          <w:rFonts w:ascii="Times New Roman" w:hAnsi="Times New Roman"/>
          <w:bCs/>
          <w:sz w:val="24"/>
          <w:szCs w:val="24"/>
        </w:rPr>
        <w:t>1</w:t>
      </w:r>
      <w:r w:rsidR="002951EB">
        <w:rPr>
          <w:rFonts w:ascii="Times New Roman" w:hAnsi="Times New Roman"/>
          <w:bCs/>
          <w:sz w:val="24"/>
          <w:szCs w:val="24"/>
        </w:rPr>
        <w:t>1</w:t>
      </w:r>
      <w:r w:rsidR="006871E9">
        <w:rPr>
          <w:rFonts w:ascii="Times New Roman" w:hAnsi="Times New Roman"/>
          <w:bCs/>
          <w:sz w:val="24"/>
          <w:szCs w:val="24"/>
        </w:rPr>
        <w:t>5,42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71E9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 w:rsidR="002951EB">
        <w:rPr>
          <w:rFonts w:ascii="Times New Roman" w:hAnsi="Times New Roman"/>
          <w:bCs/>
          <w:sz w:val="24"/>
          <w:szCs w:val="24"/>
        </w:rPr>
        <w:t>176,8</w:t>
      </w:r>
      <w:r w:rsidR="006871E9">
        <w:rPr>
          <w:rFonts w:ascii="Times New Roman" w:hAnsi="Times New Roman"/>
          <w:bCs/>
          <w:sz w:val="24"/>
          <w:szCs w:val="24"/>
        </w:rPr>
        <w:t xml:space="preserve"> тыс. руб. </w:t>
      </w:r>
      <w:r w:rsidRPr="00BE6263">
        <w:rPr>
          <w:rFonts w:ascii="Times New Roman" w:hAnsi="Times New Roman"/>
          <w:bCs/>
          <w:sz w:val="24"/>
          <w:szCs w:val="24"/>
        </w:rPr>
        <w:t xml:space="preserve"> и составили </w:t>
      </w:r>
      <w:r w:rsidR="002951EB">
        <w:rPr>
          <w:rFonts w:ascii="Times New Roman" w:hAnsi="Times New Roman"/>
          <w:bCs/>
          <w:sz w:val="24"/>
          <w:szCs w:val="24"/>
        </w:rPr>
        <w:t>121,64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50A106F5" w14:textId="70CB9209" w:rsidR="000C4315" w:rsidRPr="00BE6263" w:rsidRDefault="000C431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0C4315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 w:rsidR="002951EB">
        <w:rPr>
          <w:rFonts w:ascii="Times New Roman" w:hAnsi="Times New Roman"/>
          <w:bCs/>
          <w:sz w:val="24"/>
          <w:szCs w:val="24"/>
        </w:rPr>
        <w:t>21,1</w:t>
      </w:r>
      <w:r w:rsidRPr="000C431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0C4315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0C4315">
        <w:rPr>
          <w:rFonts w:ascii="Times New Roman" w:hAnsi="Times New Roman"/>
          <w:bCs/>
          <w:sz w:val="24"/>
          <w:szCs w:val="24"/>
        </w:rPr>
        <w:t xml:space="preserve"> годом </w:t>
      </w:r>
      <w:r w:rsidR="002951EB">
        <w:rPr>
          <w:rFonts w:ascii="Times New Roman" w:hAnsi="Times New Roman"/>
          <w:bCs/>
          <w:sz w:val="24"/>
          <w:szCs w:val="24"/>
        </w:rPr>
        <w:t>увеличился</w:t>
      </w:r>
      <w:r w:rsidR="000E43DE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2951EB">
        <w:rPr>
          <w:rFonts w:ascii="Times New Roman" w:hAnsi="Times New Roman"/>
          <w:bCs/>
          <w:sz w:val="24"/>
          <w:szCs w:val="24"/>
        </w:rPr>
        <w:t>125,60</w:t>
      </w:r>
      <w:r w:rsidR="000E43DE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0"/>
    <w:p w14:paraId="42417814" w14:textId="1C38D69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2951EB">
        <w:rPr>
          <w:rFonts w:ascii="Times New Roman" w:hAnsi="Times New Roman"/>
          <w:bCs/>
          <w:sz w:val="24"/>
          <w:szCs w:val="24"/>
        </w:rPr>
        <w:t>61,4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2951EB">
        <w:rPr>
          <w:rFonts w:ascii="Times New Roman" w:hAnsi="Times New Roman"/>
          <w:bCs/>
          <w:sz w:val="24"/>
          <w:szCs w:val="24"/>
        </w:rPr>
        <w:t>91,64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0E0F03">
        <w:rPr>
          <w:rFonts w:ascii="Times New Roman" w:hAnsi="Times New Roman"/>
          <w:bCs/>
          <w:sz w:val="24"/>
          <w:szCs w:val="24"/>
        </w:rPr>
        <w:t>уменьшился на</w:t>
      </w:r>
      <w:r w:rsidR="000E43DE">
        <w:rPr>
          <w:rFonts w:ascii="Times New Roman" w:hAnsi="Times New Roman"/>
          <w:bCs/>
          <w:sz w:val="24"/>
          <w:szCs w:val="24"/>
        </w:rPr>
        <w:t xml:space="preserve"> </w:t>
      </w:r>
      <w:r w:rsidR="005021F0">
        <w:rPr>
          <w:rFonts w:ascii="Times New Roman" w:hAnsi="Times New Roman"/>
          <w:bCs/>
          <w:sz w:val="24"/>
          <w:szCs w:val="24"/>
        </w:rPr>
        <w:t>4</w:t>
      </w:r>
      <w:r w:rsidR="000E43DE">
        <w:rPr>
          <w:rFonts w:ascii="Times New Roman" w:hAnsi="Times New Roman"/>
          <w:bCs/>
          <w:sz w:val="24"/>
          <w:szCs w:val="24"/>
        </w:rPr>
        <w:t>,3 тыс. руб.</w:t>
      </w:r>
      <w:r w:rsidR="000C4315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5021F0">
        <w:rPr>
          <w:rFonts w:ascii="Times New Roman" w:hAnsi="Times New Roman"/>
          <w:bCs/>
          <w:sz w:val="24"/>
          <w:szCs w:val="24"/>
        </w:rPr>
        <w:t>83,31</w:t>
      </w:r>
      <w:r w:rsidRPr="00BE6263">
        <w:rPr>
          <w:rFonts w:ascii="Times New Roman" w:hAnsi="Times New Roman"/>
          <w:bCs/>
          <w:sz w:val="24"/>
          <w:szCs w:val="24"/>
        </w:rPr>
        <w:t>%.</w:t>
      </w:r>
      <w:r w:rsidR="000C4315">
        <w:rPr>
          <w:rFonts w:ascii="Times New Roman" w:hAnsi="Times New Roman"/>
          <w:bCs/>
          <w:sz w:val="24"/>
          <w:szCs w:val="24"/>
        </w:rPr>
        <w:t>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0BE348E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5021F0">
        <w:rPr>
          <w:rFonts w:ascii="Times New Roman" w:hAnsi="Times New Roman"/>
          <w:bCs/>
          <w:sz w:val="24"/>
          <w:szCs w:val="24"/>
        </w:rPr>
        <w:t>135,0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5021F0">
        <w:rPr>
          <w:rFonts w:ascii="Times New Roman" w:hAnsi="Times New Roman"/>
          <w:bCs/>
          <w:sz w:val="24"/>
          <w:szCs w:val="24"/>
        </w:rPr>
        <w:t>81,03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0E43DE">
        <w:rPr>
          <w:rFonts w:ascii="Times New Roman" w:hAnsi="Times New Roman"/>
          <w:bCs/>
          <w:sz w:val="24"/>
          <w:szCs w:val="24"/>
        </w:rPr>
        <w:t xml:space="preserve">уменьшился на </w:t>
      </w:r>
      <w:r w:rsidR="005021F0">
        <w:rPr>
          <w:rFonts w:ascii="Times New Roman" w:hAnsi="Times New Roman"/>
          <w:bCs/>
          <w:sz w:val="24"/>
          <w:szCs w:val="24"/>
        </w:rPr>
        <w:t>8,3</w:t>
      </w:r>
      <w:r w:rsidR="000E43DE">
        <w:rPr>
          <w:rFonts w:ascii="Times New Roman" w:hAnsi="Times New Roman"/>
          <w:bCs/>
          <w:sz w:val="24"/>
          <w:szCs w:val="24"/>
        </w:rPr>
        <w:t xml:space="preserve"> тыс. руб. и составил </w:t>
      </w:r>
      <w:r w:rsidR="005021F0">
        <w:rPr>
          <w:rFonts w:ascii="Times New Roman" w:hAnsi="Times New Roman"/>
          <w:bCs/>
          <w:sz w:val="24"/>
          <w:szCs w:val="24"/>
        </w:rPr>
        <w:t>94,21</w:t>
      </w:r>
      <w:r w:rsidR="000E43DE">
        <w:rPr>
          <w:rFonts w:ascii="Times New Roman" w:hAnsi="Times New Roman"/>
          <w:bCs/>
          <w:sz w:val="24"/>
          <w:szCs w:val="24"/>
        </w:rPr>
        <w:t>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744AA06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5021F0">
        <w:rPr>
          <w:rFonts w:ascii="Times New Roman" w:hAnsi="Times New Roman"/>
          <w:bCs/>
          <w:sz w:val="24"/>
          <w:szCs w:val="24"/>
        </w:rPr>
        <w:t>11,04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5021F0">
        <w:rPr>
          <w:rFonts w:ascii="Times New Roman" w:hAnsi="Times New Roman"/>
          <w:bCs/>
          <w:sz w:val="24"/>
          <w:szCs w:val="24"/>
        </w:rPr>
        <w:t>35,83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5021F0">
        <w:rPr>
          <w:rFonts w:ascii="Times New Roman" w:hAnsi="Times New Roman"/>
          <w:bCs/>
          <w:sz w:val="24"/>
          <w:szCs w:val="24"/>
        </w:rPr>
        <w:t>4,87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5AC7D87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5021F0">
        <w:rPr>
          <w:rFonts w:ascii="Times New Roman" w:hAnsi="Times New Roman"/>
          <w:bCs/>
          <w:sz w:val="24"/>
          <w:szCs w:val="24"/>
        </w:rPr>
        <w:t>78,90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5021F0">
        <w:rPr>
          <w:rFonts w:ascii="Times New Roman" w:hAnsi="Times New Roman"/>
          <w:bCs/>
          <w:sz w:val="24"/>
          <w:szCs w:val="24"/>
        </w:rPr>
        <w:t>уменьшились</w:t>
      </w:r>
      <w:r w:rsidR="00C2225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5021F0">
        <w:rPr>
          <w:rFonts w:ascii="Times New Roman" w:hAnsi="Times New Roman"/>
          <w:bCs/>
          <w:sz w:val="24"/>
          <w:szCs w:val="24"/>
        </w:rPr>
        <w:t>607,2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Фактическое поступление в бюджет поселения составило </w:t>
      </w:r>
      <w:r w:rsidR="005021F0">
        <w:rPr>
          <w:rFonts w:ascii="Times New Roman" w:hAnsi="Times New Roman"/>
          <w:bCs/>
          <w:sz w:val="24"/>
          <w:szCs w:val="24"/>
        </w:rPr>
        <w:t>1256,2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1BBACD34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22250">
        <w:rPr>
          <w:rFonts w:ascii="Times New Roman" w:hAnsi="Times New Roman"/>
          <w:bCs/>
          <w:sz w:val="24"/>
          <w:szCs w:val="24"/>
        </w:rPr>
        <w:t>использования имущества,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C22250" w:rsidRPr="00C22250">
        <w:rPr>
          <w:rFonts w:ascii="Times New Roman" w:hAnsi="Times New Roman"/>
          <w:bCs/>
          <w:sz w:val="24"/>
          <w:szCs w:val="24"/>
        </w:rPr>
        <w:t>находящегося в государственной и муниципальной собственности,</w:t>
      </w:r>
      <w:r w:rsidR="00C2225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5021F0">
        <w:rPr>
          <w:rFonts w:ascii="Times New Roman" w:hAnsi="Times New Roman"/>
          <w:bCs/>
          <w:sz w:val="24"/>
          <w:szCs w:val="24"/>
        </w:rPr>
        <w:t>1214,0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5021F0">
        <w:rPr>
          <w:rFonts w:ascii="Times New Roman" w:hAnsi="Times New Roman"/>
          <w:bCs/>
          <w:sz w:val="24"/>
          <w:szCs w:val="24"/>
        </w:rPr>
        <w:t>78,32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22BB0A3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5021F0">
        <w:rPr>
          <w:rFonts w:ascii="Times New Roman" w:hAnsi="Times New Roman"/>
          <w:bCs/>
          <w:sz w:val="24"/>
          <w:szCs w:val="24"/>
        </w:rPr>
        <w:t>52,45</w:t>
      </w:r>
      <w:r w:rsidR="00917C2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23D8817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7B0FF7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5021F0">
        <w:rPr>
          <w:rFonts w:ascii="Times New Roman" w:hAnsi="Times New Roman"/>
          <w:bCs/>
          <w:sz w:val="24"/>
          <w:szCs w:val="24"/>
        </w:rPr>
        <w:t>уменьшился</w:t>
      </w:r>
      <w:r w:rsidR="006C0A22">
        <w:rPr>
          <w:rFonts w:ascii="Times New Roman" w:hAnsi="Times New Roman"/>
          <w:bCs/>
          <w:sz w:val="24"/>
          <w:szCs w:val="24"/>
        </w:rPr>
        <w:t xml:space="preserve">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7B0FF7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5021F0">
        <w:rPr>
          <w:rFonts w:ascii="Times New Roman" w:hAnsi="Times New Roman"/>
          <w:bCs/>
          <w:sz w:val="24"/>
          <w:szCs w:val="24"/>
        </w:rPr>
        <w:t>310,3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5021F0">
        <w:rPr>
          <w:rFonts w:ascii="Times New Roman" w:hAnsi="Times New Roman"/>
          <w:bCs/>
          <w:sz w:val="24"/>
          <w:szCs w:val="24"/>
        </w:rPr>
        <w:t>90,79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5021F0">
        <w:rPr>
          <w:rFonts w:ascii="Times New Roman" w:hAnsi="Times New Roman"/>
          <w:bCs/>
          <w:sz w:val="24"/>
          <w:szCs w:val="24"/>
        </w:rPr>
        <w:t>3059,4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5021F0">
        <w:rPr>
          <w:rFonts w:ascii="Times New Roman" w:hAnsi="Times New Roman"/>
          <w:bCs/>
          <w:sz w:val="24"/>
          <w:szCs w:val="24"/>
        </w:rPr>
        <w:t>89,92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35B79457" w:rsidR="00374F80" w:rsidRPr="000C4649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0C464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0C4649">
        <w:rPr>
          <w:rFonts w:ascii="Times New Roman" w:hAnsi="Times New Roman"/>
          <w:sz w:val="24"/>
          <w:szCs w:val="24"/>
        </w:rPr>
        <w:t>Каменный Брод</w:t>
      </w:r>
      <w:r w:rsidR="00F8658B" w:rsidRPr="000C4649">
        <w:rPr>
          <w:rFonts w:ascii="Times New Roman" w:hAnsi="Times New Roman"/>
          <w:sz w:val="24"/>
          <w:szCs w:val="24"/>
        </w:rPr>
        <w:t xml:space="preserve"> </w:t>
      </w:r>
      <w:r w:rsidRPr="000C4649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0C4649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021F0">
        <w:rPr>
          <w:rFonts w:ascii="Times New Roman" w:hAnsi="Times New Roman"/>
          <w:sz w:val="24"/>
          <w:szCs w:val="24"/>
        </w:rPr>
        <w:t>6138,6</w:t>
      </w:r>
      <w:r w:rsidRPr="000C4649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0C4649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021F0">
        <w:rPr>
          <w:rFonts w:ascii="Times New Roman" w:hAnsi="Times New Roman"/>
          <w:sz w:val="24"/>
          <w:szCs w:val="24"/>
        </w:rPr>
        <w:t>6563,9</w:t>
      </w:r>
      <w:r w:rsidRPr="000C4649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5021F0">
        <w:rPr>
          <w:rFonts w:ascii="Times New Roman" w:hAnsi="Times New Roman"/>
          <w:color w:val="000000"/>
          <w:sz w:val="24"/>
          <w:szCs w:val="24"/>
        </w:rPr>
        <w:t>425,3</w:t>
      </w:r>
      <w:r w:rsidRPr="000C4649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0C4649">
        <w:rPr>
          <w:rFonts w:ascii="Times New Roman" w:hAnsi="Times New Roman"/>
          <w:sz w:val="24"/>
          <w:szCs w:val="24"/>
        </w:rPr>
        <w:t>или на</w:t>
      </w:r>
      <w:r w:rsidRPr="000C4649">
        <w:rPr>
          <w:rFonts w:ascii="Times New Roman" w:hAnsi="Times New Roman"/>
          <w:sz w:val="24"/>
          <w:szCs w:val="24"/>
        </w:rPr>
        <w:t xml:space="preserve"> </w:t>
      </w:r>
      <w:r w:rsidR="005021F0">
        <w:rPr>
          <w:rFonts w:ascii="Times New Roman" w:hAnsi="Times New Roman"/>
          <w:sz w:val="24"/>
          <w:szCs w:val="24"/>
        </w:rPr>
        <w:t>6,93</w:t>
      </w:r>
      <w:r w:rsidR="004A5189" w:rsidRPr="000C4649">
        <w:rPr>
          <w:rFonts w:ascii="Times New Roman" w:hAnsi="Times New Roman"/>
          <w:sz w:val="24"/>
          <w:szCs w:val="24"/>
        </w:rPr>
        <w:t xml:space="preserve"> </w:t>
      </w:r>
      <w:r w:rsidR="00FB7931" w:rsidRPr="000C4649">
        <w:rPr>
          <w:rFonts w:ascii="Times New Roman" w:hAnsi="Times New Roman"/>
          <w:sz w:val="24"/>
          <w:szCs w:val="24"/>
        </w:rPr>
        <w:t>% выше</w:t>
      </w:r>
      <w:r w:rsidRPr="000C4649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0C4649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0C4649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43B49D9B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5021F0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7B0FF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5021F0">
              <w:rPr>
                <w:rFonts w:ascii="Times New Roman" w:hAnsi="Times New Roman"/>
              </w:rPr>
              <w:t>42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5021F0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5021F0" w:rsidRPr="00E30433" w:rsidRDefault="005021F0" w:rsidP="005021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7DF14015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6138,6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163E9697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4ED80F8E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6840,2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2C3EF69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73AF433D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701,6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6F180CFB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111,43</w:t>
            </w:r>
          </w:p>
        </w:tc>
        <w:tc>
          <w:tcPr>
            <w:tcW w:w="980" w:type="dxa"/>
            <w:vAlign w:val="bottom"/>
          </w:tcPr>
          <w:p w14:paraId="2D716C67" w14:textId="55681AEB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D67C9D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1904,8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349FA1FD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31,03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BA5A6A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1743,0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AA7053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25,48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6481D22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-161,8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5214BCE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91,51</w:t>
            </w:r>
          </w:p>
        </w:tc>
        <w:tc>
          <w:tcPr>
            <w:tcW w:w="980" w:type="dxa"/>
            <w:vAlign w:val="bottom"/>
          </w:tcPr>
          <w:p w14:paraId="66785F06" w14:textId="29771F4A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7B483D6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4163197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188373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44DDEE0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6728C04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305EC8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99,58</w:t>
            </w:r>
          </w:p>
        </w:tc>
        <w:tc>
          <w:tcPr>
            <w:tcW w:w="980" w:type="dxa"/>
            <w:vAlign w:val="bottom"/>
          </w:tcPr>
          <w:p w14:paraId="6ACC2337" w14:textId="4BEF4A21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617D5E87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D80C4F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2C0ECF3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22A3983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1734B20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4464A5F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980" w:type="dxa"/>
            <w:vAlign w:val="bottom"/>
          </w:tcPr>
          <w:p w14:paraId="205B2B9A" w14:textId="31F1E5AF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69893EB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2739,0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3E2872C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44,62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1998521F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07469A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11,33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68A9B1B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-1964,0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375BB0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28,29</w:t>
            </w:r>
          </w:p>
        </w:tc>
        <w:tc>
          <w:tcPr>
            <w:tcW w:w="980" w:type="dxa"/>
            <w:vAlign w:val="bottom"/>
          </w:tcPr>
          <w:p w14:paraId="5C7F1FF7" w14:textId="4E4B9B5F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A066D9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641,0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53D54F07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D0BE26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3589,0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221E577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52,47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0C7E5B87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5A398D2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559,91</w:t>
            </w:r>
          </w:p>
        </w:tc>
        <w:tc>
          <w:tcPr>
            <w:tcW w:w="980" w:type="dxa"/>
            <w:vAlign w:val="bottom"/>
          </w:tcPr>
          <w:p w14:paraId="60458088" w14:textId="0665F908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5F64631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7ECA39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36A5C36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67121D8D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5673C2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692F208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193D6B37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6EE0097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2F1A03F2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2FBF66A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6EF0C19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6FE0B8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344288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021F0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BE2BA2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706,4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50FF6F22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11,51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18C41D7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477A88C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8,91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49614CB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24F0B31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86,33</w:t>
            </w:r>
          </w:p>
        </w:tc>
        <w:tc>
          <w:tcPr>
            <w:tcW w:w="980" w:type="dxa"/>
            <w:vAlign w:val="bottom"/>
          </w:tcPr>
          <w:p w14:paraId="4424256F" w14:textId="51E53464" w:rsidR="005021F0" w:rsidRDefault="005021F0" w:rsidP="005021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686B7A3A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5CC0">
        <w:rPr>
          <w:rFonts w:ascii="Times New Roman" w:hAnsi="Times New Roman"/>
          <w:sz w:val="24"/>
          <w:szCs w:val="24"/>
        </w:rPr>
        <w:t>В разрезе функциональной</w:t>
      </w:r>
      <w:r w:rsidRPr="00BE6263">
        <w:rPr>
          <w:rFonts w:ascii="Times New Roman" w:hAnsi="Times New Roman"/>
          <w:sz w:val="24"/>
          <w:szCs w:val="24"/>
        </w:rPr>
        <w:t xml:space="preserve">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5021F0">
        <w:rPr>
          <w:rFonts w:ascii="Times New Roman" w:hAnsi="Times New Roman"/>
          <w:sz w:val="24"/>
          <w:szCs w:val="24"/>
        </w:rPr>
        <w:t>31,03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5021F0">
        <w:rPr>
          <w:rFonts w:ascii="Times New Roman" w:hAnsi="Times New Roman"/>
          <w:sz w:val="24"/>
          <w:szCs w:val="24"/>
        </w:rPr>
        <w:t>1904,8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5021F0">
        <w:rPr>
          <w:rFonts w:ascii="Times New Roman" w:hAnsi="Times New Roman"/>
          <w:sz w:val="24"/>
          <w:szCs w:val="24"/>
        </w:rPr>
        <w:t>44,62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5021F0">
        <w:rPr>
          <w:rFonts w:ascii="Times New Roman" w:hAnsi="Times New Roman"/>
          <w:sz w:val="24"/>
          <w:szCs w:val="24"/>
        </w:rPr>
        <w:t>2739,0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5021F0">
        <w:rPr>
          <w:rFonts w:ascii="Times New Roman" w:hAnsi="Times New Roman"/>
          <w:sz w:val="24"/>
          <w:szCs w:val="24"/>
        </w:rPr>
        <w:t>11,51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5021F0">
        <w:rPr>
          <w:rFonts w:ascii="Times New Roman" w:hAnsi="Times New Roman"/>
          <w:sz w:val="24"/>
          <w:szCs w:val="24"/>
        </w:rPr>
        <w:t>706,4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5021F0">
        <w:rPr>
          <w:rFonts w:ascii="Times New Roman" w:hAnsi="Times New Roman"/>
          <w:sz w:val="24"/>
          <w:szCs w:val="24"/>
        </w:rPr>
        <w:t>10,44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5021F0">
        <w:rPr>
          <w:rFonts w:ascii="Times New Roman" w:hAnsi="Times New Roman"/>
          <w:sz w:val="24"/>
          <w:szCs w:val="24"/>
        </w:rPr>
        <w:t>641,0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044982E1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663BD98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B0FF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018D494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B0FF7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C73226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B0FF7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176347A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7B0FF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lastRenderedPageBreak/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0E00756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lastRenderedPageBreak/>
              <w:t xml:space="preserve">% к </w:t>
            </w:r>
            <w:r w:rsidR="007B0FF7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5021F0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340060F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1743,0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8D54A5D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2285,4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7ED9BC5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1914,6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4296C8C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33,15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09EA309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4AC1392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171,6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709191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109,85</w:t>
            </w:r>
          </w:p>
        </w:tc>
      </w:tr>
      <w:tr w:rsidR="005021F0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EF2CFD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08357F8D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2CCD29C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18107A4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8CC570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1DE00C17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296441FF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5021F0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13CB727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5DCB2FC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1EDB329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0259C21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DD4AB2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672D118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6C154B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021F0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78EA22B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380E38FF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5D0C30C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2091,2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426340F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36,21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74AC088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558F1C22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1317,4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5254BD9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270,25</w:t>
            </w:r>
          </w:p>
        </w:tc>
      </w:tr>
      <w:tr w:rsidR="005021F0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53BED45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3457,3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069EB7C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2B0068B7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339,1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1949C7B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5,87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3063B05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1DDA7B0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-3118,2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6970391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9,81</w:t>
            </w:r>
          </w:p>
        </w:tc>
      </w:tr>
      <w:tr w:rsidR="005021F0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145D415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2F10BE72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7857563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0A7649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8A9E618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B611FA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78A1BB68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21F0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08FAD1F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7383C67E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635F0332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5E206D3B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53EB19B1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186D0386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3181EE5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21F0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5021F0" w:rsidRPr="00E30433" w:rsidRDefault="005021F0" w:rsidP="005021F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5518C15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5453B19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19116EC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1300,8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013650EA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22,52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4C9A4980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3A1EEDF3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691,0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16C8D424" w:rsidR="005021F0" w:rsidRPr="005021F0" w:rsidRDefault="005021F0" w:rsidP="005021F0">
            <w:pPr>
              <w:jc w:val="right"/>
              <w:rPr>
                <w:rFonts w:ascii="Times New Roman" w:hAnsi="Times New Roman"/>
                <w:color w:val="000000"/>
              </w:rPr>
            </w:pPr>
            <w:r w:rsidRPr="005021F0">
              <w:rPr>
                <w:rFonts w:ascii="Times New Roman" w:hAnsi="Times New Roman"/>
                <w:color w:val="000000"/>
              </w:rPr>
              <w:t>213,32</w:t>
            </w:r>
          </w:p>
        </w:tc>
      </w:tr>
      <w:tr w:rsidR="005021F0" w:rsidRPr="00AF4211" w14:paraId="0EA5B5A0" w14:textId="77777777" w:rsidTr="00F8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5021F0" w:rsidRPr="00E30433" w:rsidRDefault="005021F0" w:rsidP="005021F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48768E92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6 707,3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7C36DAB3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6 563,9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0E3E760C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5775,0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6AE9DE21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5585500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87,98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7C5D2DF0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-932,3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40085F7F" w:rsidR="005021F0" w:rsidRPr="005021F0" w:rsidRDefault="005021F0" w:rsidP="005021F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021F0">
              <w:rPr>
                <w:rFonts w:ascii="Times New Roman" w:hAnsi="Times New Roman"/>
                <w:b/>
                <w:bCs/>
                <w:color w:val="000000"/>
              </w:rPr>
              <w:t>86,10</w:t>
            </w:r>
          </w:p>
        </w:tc>
      </w:tr>
    </w:tbl>
    <w:p w14:paraId="4A5F8170" w14:textId="5547D719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AF536D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AF536D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AF536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AF536D">
        <w:rPr>
          <w:rFonts w:ascii="Times New Roman" w:hAnsi="Times New Roman"/>
          <w:sz w:val="24"/>
          <w:szCs w:val="24"/>
        </w:rPr>
        <w:t>Каменный Брод</w:t>
      </w:r>
      <w:r w:rsidR="00F8658B" w:rsidRPr="00AF536D">
        <w:rPr>
          <w:rFonts w:ascii="Times New Roman" w:hAnsi="Times New Roman"/>
          <w:sz w:val="24"/>
          <w:szCs w:val="24"/>
        </w:rPr>
        <w:t xml:space="preserve"> </w:t>
      </w:r>
      <w:r w:rsidR="00374F80" w:rsidRPr="00AF536D">
        <w:rPr>
          <w:rFonts w:ascii="Times New Roman" w:hAnsi="Times New Roman"/>
          <w:sz w:val="24"/>
          <w:szCs w:val="24"/>
        </w:rPr>
        <w:t xml:space="preserve">за </w:t>
      </w:r>
      <w:r w:rsidR="007B0FF7" w:rsidRPr="00AF536D">
        <w:rPr>
          <w:rFonts w:ascii="Times New Roman" w:hAnsi="Times New Roman"/>
          <w:sz w:val="24"/>
          <w:szCs w:val="24"/>
        </w:rPr>
        <w:t>2022</w:t>
      </w:r>
      <w:r w:rsidR="00374F80" w:rsidRPr="00AF536D">
        <w:rPr>
          <w:rFonts w:ascii="Times New Roman" w:hAnsi="Times New Roman"/>
          <w:sz w:val="24"/>
          <w:szCs w:val="24"/>
        </w:rPr>
        <w:t xml:space="preserve"> год исполнена на </w:t>
      </w:r>
      <w:r w:rsidR="0096378E" w:rsidRPr="00AF536D">
        <w:rPr>
          <w:rFonts w:ascii="Times New Roman" w:hAnsi="Times New Roman"/>
          <w:sz w:val="24"/>
          <w:szCs w:val="24"/>
        </w:rPr>
        <w:t>98,06</w:t>
      </w:r>
      <w:r w:rsidR="00374F80" w:rsidRPr="00AF536D">
        <w:rPr>
          <w:rFonts w:ascii="Times New Roman" w:hAnsi="Times New Roman"/>
          <w:sz w:val="24"/>
          <w:szCs w:val="24"/>
        </w:rPr>
        <w:t>% к уточненному</w:t>
      </w:r>
      <w:r w:rsidR="00374F80" w:rsidRPr="00866DD4">
        <w:rPr>
          <w:rFonts w:ascii="Times New Roman" w:hAnsi="Times New Roman"/>
          <w:sz w:val="24"/>
          <w:szCs w:val="24"/>
        </w:rPr>
        <w:t xml:space="preserve"> плану.</w:t>
      </w:r>
    </w:p>
    <w:p w14:paraId="7E2DE2F2" w14:textId="55B3100F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</w:t>
      </w:r>
      <w:r w:rsidR="00AF536D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2119BC" w:rsidRPr="002119BC">
        <w:t xml:space="preserve"> </w:t>
      </w:r>
      <w:r w:rsidR="00AF536D" w:rsidRPr="00AF536D">
        <w:rPr>
          <w:rFonts w:ascii="Times New Roman" w:hAnsi="Times New Roman"/>
        </w:rPr>
        <w:t>«Жилищно-коммунальное хозяйство»</w:t>
      </w:r>
      <w:r w:rsidR="00AF536D">
        <w:t>,</w:t>
      </w:r>
      <w:r w:rsidR="00AF536D" w:rsidRPr="00AF536D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3FF24140" w14:textId="0BEC6F94" w:rsidR="00AF536D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AF536D" w:rsidRPr="00AF536D">
        <w:rPr>
          <w:rFonts w:ascii="Times New Roman" w:hAnsi="Times New Roman"/>
          <w:sz w:val="24"/>
          <w:szCs w:val="24"/>
        </w:rPr>
        <w:t xml:space="preserve">«Общегосударственные расходы», </w:t>
      </w:r>
      <w:r w:rsidR="00F66F6D" w:rsidRPr="00F66F6D">
        <w:rPr>
          <w:rFonts w:ascii="Times New Roman" w:hAnsi="Times New Roman"/>
          <w:sz w:val="24"/>
          <w:szCs w:val="24"/>
        </w:rPr>
        <w:t>«Национальная экономика»</w:t>
      </w:r>
      <w:r w:rsidR="00AF536D">
        <w:rPr>
          <w:rFonts w:ascii="Times New Roman" w:hAnsi="Times New Roman"/>
          <w:sz w:val="24"/>
          <w:szCs w:val="24"/>
        </w:rPr>
        <w:t>.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365EDDF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AF536D">
        <w:rPr>
          <w:rFonts w:ascii="Times New Roman" w:hAnsi="Times New Roman"/>
          <w:sz w:val="24"/>
          <w:szCs w:val="24"/>
        </w:rPr>
        <w:t>1914,6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AF536D">
        <w:rPr>
          <w:rFonts w:ascii="Times New Roman" w:hAnsi="Times New Roman"/>
          <w:sz w:val="24"/>
          <w:szCs w:val="24"/>
        </w:rPr>
        <w:t>83,78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AF536D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F536D">
        <w:rPr>
          <w:rFonts w:ascii="Times New Roman" w:hAnsi="Times New Roman"/>
          <w:sz w:val="24"/>
          <w:szCs w:val="24"/>
        </w:rPr>
        <w:t>171,6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AF536D">
        <w:rPr>
          <w:rFonts w:ascii="Times New Roman" w:hAnsi="Times New Roman"/>
          <w:sz w:val="24"/>
          <w:szCs w:val="24"/>
        </w:rPr>
        <w:t>109,85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6E78594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AF536D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AF536D">
        <w:rPr>
          <w:rFonts w:ascii="Times New Roman" w:hAnsi="Times New Roman"/>
          <w:sz w:val="24"/>
          <w:szCs w:val="24"/>
        </w:rPr>
        <w:t>5</w:t>
      </w:r>
      <w:r w:rsidR="00B32115">
        <w:rPr>
          <w:rFonts w:ascii="Times New Roman" w:hAnsi="Times New Roman"/>
          <w:sz w:val="24"/>
          <w:szCs w:val="24"/>
        </w:rPr>
        <w:t>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AF536D">
        <w:rPr>
          <w:rFonts w:ascii="Times New Roman" w:hAnsi="Times New Roman"/>
          <w:sz w:val="24"/>
          <w:szCs w:val="24"/>
        </w:rPr>
        <w:t>106,22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2958E1B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2119BC">
        <w:rPr>
          <w:rFonts w:ascii="Times New Roman" w:hAnsi="Times New Roman"/>
          <w:sz w:val="24"/>
          <w:szCs w:val="24"/>
        </w:rPr>
        <w:t>28.6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</w:t>
      </w:r>
    </w:p>
    <w:p w14:paraId="4174A423" w14:textId="75D6C98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AF536D">
        <w:rPr>
          <w:rFonts w:ascii="Times New Roman" w:hAnsi="Times New Roman"/>
          <w:sz w:val="24"/>
          <w:szCs w:val="24"/>
        </w:rPr>
        <w:t>2091,2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AF536D">
        <w:rPr>
          <w:rFonts w:ascii="Times New Roman" w:hAnsi="Times New Roman"/>
          <w:sz w:val="24"/>
          <w:szCs w:val="24"/>
        </w:rPr>
        <w:t>83,34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AF536D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F536D">
        <w:rPr>
          <w:rFonts w:ascii="Times New Roman" w:hAnsi="Times New Roman"/>
          <w:sz w:val="24"/>
          <w:szCs w:val="24"/>
        </w:rPr>
        <w:t>1317,4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AF536D" w:rsidRPr="00AF536D">
        <w:rPr>
          <w:rFonts w:ascii="Times New Roman" w:hAnsi="Times New Roman"/>
          <w:sz w:val="24"/>
          <w:szCs w:val="24"/>
        </w:rPr>
        <w:t>270,25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1CF3DA3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AF536D">
        <w:rPr>
          <w:rFonts w:ascii="Times New Roman" w:hAnsi="Times New Roman"/>
          <w:sz w:val="24"/>
          <w:szCs w:val="24"/>
        </w:rPr>
        <w:t>339,1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AF536D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AF536D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F536D">
        <w:rPr>
          <w:rFonts w:ascii="Times New Roman" w:hAnsi="Times New Roman"/>
          <w:sz w:val="24"/>
          <w:szCs w:val="24"/>
        </w:rPr>
        <w:t>3118,2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AF536D">
        <w:rPr>
          <w:rFonts w:ascii="Times New Roman" w:hAnsi="Times New Roman"/>
          <w:sz w:val="24"/>
          <w:szCs w:val="24"/>
        </w:rPr>
        <w:t>(9,81</w:t>
      </w:r>
      <w:r w:rsidRPr="00BE6263">
        <w:rPr>
          <w:rFonts w:ascii="Times New Roman" w:hAnsi="Times New Roman"/>
          <w:sz w:val="24"/>
          <w:szCs w:val="24"/>
        </w:rPr>
        <w:t>);</w:t>
      </w:r>
    </w:p>
    <w:p w14:paraId="198B76FC" w14:textId="4EF167B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AF536D">
        <w:rPr>
          <w:rFonts w:ascii="Times New Roman" w:hAnsi="Times New Roman"/>
          <w:sz w:val="24"/>
          <w:szCs w:val="24"/>
        </w:rPr>
        <w:t>1300,8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AF536D">
        <w:rPr>
          <w:rFonts w:ascii="Times New Roman" w:hAnsi="Times New Roman"/>
          <w:sz w:val="24"/>
          <w:szCs w:val="24"/>
        </w:rPr>
        <w:t>увеличилась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F536D">
        <w:rPr>
          <w:rFonts w:ascii="Times New Roman" w:hAnsi="Times New Roman"/>
          <w:sz w:val="24"/>
          <w:szCs w:val="24"/>
        </w:rPr>
        <w:t>1300,8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AF536D">
        <w:rPr>
          <w:rFonts w:ascii="Times New Roman" w:hAnsi="Times New Roman"/>
          <w:sz w:val="24"/>
          <w:szCs w:val="24"/>
        </w:rPr>
        <w:t>(213,32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4EBA4395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7B0FF7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4A636A">
        <w:rPr>
          <w:rFonts w:ascii="Times New Roman" w:hAnsi="Times New Roman"/>
          <w:sz w:val="24"/>
          <w:szCs w:val="24"/>
        </w:rPr>
        <w:t>128,9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079894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4A636A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7B0FF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4A636A">
        <w:rPr>
          <w:rFonts w:ascii="Times New Roman" w:hAnsi="Times New Roman"/>
          <w:sz w:val="24"/>
          <w:szCs w:val="24"/>
        </w:rPr>
        <w:t>42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B0FF7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7B0FF7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8E7842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4A636A">
        <w:rPr>
          <w:rFonts w:ascii="Times New Roman" w:hAnsi="Times New Roman"/>
          <w:sz w:val="24"/>
          <w:szCs w:val="24"/>
        </w:rPr>
        <w:t>65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5016FB7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7B0FF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35EA6C63" w:rsidR="00CC0FE3" w:rsidRDefault="007B0FF7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34E7AB2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7B0FF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636A" w:rsidRPr="004A636A" w14:paraId="054E1A99" w14:textId="77777777" w:rsidTr="005E06C5">
        <w:tc>
          <w:tcPr>
            <w:tcW w:w="2794" w:type="dxa"/>
          </w:tcPr>
          <w:p w14:paraId="0933C418" w14:textId="20CD8BAE" w:rsidR="004A636A" w:rsidRPr="00F5151E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4E26A94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43B8921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128488E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675FA3E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47E1F4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295AC43B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5BDB5DC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111,71</w:t>
            </w:r>
          </w:p>
        </w:tc>
      </w:tr>
      <w:tr w:rsidR="004A636A" w:rsidRPr="004A636A" w14:paraId="3D7A1CC3" w14:textId="77777777" w:rsidTr="005E06C5">
        <w:tc>
          <w:tcPr>
            <w:tcW w:w="2794" w:type="dxa"/>
          </w:tcPr>
          <w:p w14:paraId="205F10BD" w14:textId="6FF2CEBA" w:rsidR="004A636A" w:rsidRPr="00F5151E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78EF53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58C6F47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7CAC61D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1F33D93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5E2DB7C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123577A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21B0C1A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111,71</w:t>
            </w:r>
          </w:p>
        </w:tc>
      </w:tr>
      <w:tr w:rsidR="004A636A" w:rsidRPr="004A636A" w14:paraId="189E0B22" w14:textId="77777777" w:rsidTr="005E06C5">
        <w:tc>
          <w:tcPr>
            <w:tcW w:w="2794" w:type="dxa"/>
          </w:tcPr>
          <w:p w14:paraId="10AE31F2" w14:textId="0573A676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15F1D9E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0EC93A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28800F4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65CC187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1B8CB8B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41D7716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575DC7C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636A" w:rsidRPr="004A636A" w14:paraId="79B77629" w14:textId="77777777" w:rsidTr="005E06C5">
        <w:tc>
          <w:tcPr>
            <w:tcW w:w="2794" w:type="dxa"/>
          </w:tcPr>
          <w:p w14:paraId="021DDE3D" w14:textId="22F384A8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4AE0FC0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0D7EBB5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62ED6CC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5EFBD3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17CEE89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6393226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4DE530E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05F7B59B" w14:textId="77777777" w:rsidTr="005E06C5">
        <w:tc>
          <w:tcPr>
            <w:tcW w:w="2794" w:type="dxa"/>
          </w:tcPr>
          <w:p w14:paraId="0E3CEDAC" w14:textId="3CBB9F33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60C390D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6548928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46C1486C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3B0C80E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05CB883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77510C1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67C2F1B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133,16</w:t>
            </w:r>
          </w:p>
        </w:tc>
      </w:tr>
      <w:tr w:rsidR="004A636A" w:rsidRPr="004A636A" w14:paraId="2B9CF0D1" w14:textId="77777777" w:rsidTr="005E06C5">
        <w:tc>
          <w:tcPr>
            <w:tcW w:w="2794" w:type="dxa"/>
          </w:tcPr>
          <w:p w14:paraId="57FC3DAB" w14:textId="44B94778" w:rsidR="004A636A" w:rsidRPr="00014D4E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E2">
              <w:rPr>
                <w:rFonts w:ascii="Times New Roman" w:hAnsi="Times New Roman"/>
                <w:sz w:val="24"/>
                <w:szCs w:val="24"/>
              </w:rPr>
              <w:t>-осуществление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нутреннего </w:t>
            </w:r>
            <w:r w:rsidRPr="005B41E2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B7DF" w14:textId="2021874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84F6" w14:textId="0D03C05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8586" w14:textId="795BC5B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19FB" w14:textId="564F761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55CA" w14:textId="7AC8B0A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2973" w14:textId="2BE12EF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0D59" w14:textId="3AE44D8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7DF17735" w14:textId="77777777" w:rsidTr="005E06C5">
        <w:tc>
          <w:tcPr>
            <w:tcW w:w="2794" w:type="dxa"/>
          </w:tcPr>
          <w:p w14:paraId="0AFEC1F8" w14:textId="25D3B39B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00FFD1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6E88F58C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30CE1DA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649DC8D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6673FBF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C10689C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2486B92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107,50</w:t>
            </w:r>
          </w:p>
        </w:tc>
      </w:tr>
      <w:tr w:rsidR="004A636A" w:rsidRPr="004A636A" w14:paraId="649D4F10" w14:textId="77777777" w:rsidTr="005E06C5">
        <w:tc>
          <w:tcPr>
            <w:tcW w:w="2794" w:type="dxa"/>
          </w:tcPr>
          <w:p w14:paraId="23FC130D" w14:textId="67A1F418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6D61CD8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464270F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92D141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0B86922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7D4B907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0B1B335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5E350E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3AB770AB" w14:textId="77777777" w:rsidTr="005E06C5">
        <w:tc>
          <w:tcPr>
            <w:tcW w:w="2794" w:type="dxa"/>
          </w:tcPr>
          <w:p w14:paraId="33771514" w14:textId="54577E64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33ABDA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60F57F6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2683101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2667815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6E2AD3C2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415CE72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73BE211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03F2EB77" w14:textId="77777777" w:rsidTr="005E06C5">
        <w:tc>
          <w:tcPr>
            <w:tcW w:w="2794" w:type="dxa"/>
          </w:tcPr>
          <w:p w14:paraId="61EB49EB" w14:textId="58A93573" w:rsidR="004A636A" w:rsidRPr="00F5151E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2718224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54A0A17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390E403C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420CB2C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533524C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66633AF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4D80D47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218B490A" w14:textId="77777777" w:rsidTr="005E06C5">
        <w:tc>
          <w:tcPr>
            <w:tcW w:w="2794" w:type="dxa"/>
          </w:tcPr>
          <w:p w14:paraId="435DDC54" w14:textId="3402341F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15F3425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57C02BD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DC3E12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6CAC07C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53136FD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37643BC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3C93086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A636A" w:rsidRPr="004A636A" w14:paraId="64E7D99A" w14:textId="77777777" w:rsidTr="005E06C5">
        <w:tc>
          <w:tcPr>
            <w:tcW w:w="2794" w:type="dxa"/>
          </w:tcPr>
          <w:p w14:paraId="534147AD" w14:textId="1D5E130B" w:rsidR="004A636A" w:rsidRPr="00F5151E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404C6BF2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7FB9278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7654E4C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DABDD0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1E60E71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35A7C0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-1370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A01622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4A636A" w:rsidRPr="004A636A" w14:paraId="73BAD267" w14:textId="77777777" w:rsidTr="005E06C5">
        <w:tc>
          <w:tcPr>
            <w:tcW w:w="2794" w:type="dxa"/>
          </w:tcPr>
          <w:p w14:paraId="32A816F3" w14:textId="65A9E1AE" w:rsidR="004A636A" w:rsidRPr="00014D4E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097D53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1370,1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552EBB6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6DC4C04B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3C65FFD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6BC8B40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352C129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-1370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5BCF726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4A636A" w:rsidRPr="004A636A" w14:paraId="6A2D3398" w14:textId="77777777" w:rsidTr="005E06C5">
        <w:tc>
          <w:tcPr>
            <w:tcW w:w="2794" w:type="dxa"/>
          </w:tcPr>
          <w:p w14:paraId="2CDDF12B" w14:textId="342698BD" w:rsidR="004A636A" w:rsidRPr="00F5151E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071D15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0BE42B8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3572F9F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559037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89,68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52C3FFF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79E894EC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00BEB96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115,84</w:t>
            </w:r>
          </w:p>
        </w:tc>
      </w:tr>
      <w:tr w:rsidR="004A636A" w:rsidRPr="004A636A" w14:paraId="57D2A9F4" w14:textId="77777777" w:rsidTr="005E06C5">
        <w:tc>
          <w:tcPr>
            <w:tcW w:w="2794" w:type="dxa"/>
          </w:tcPr>
          <w:p w14:paraId="4B12D383" w14:textId="664CDFCC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7CBC16AB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689D658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713052C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4B234D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3F161E00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1224B43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410764F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636A" w:rsidRPr="004A636A" w14:paraId="6822B8D8" w14:textId="77777777" w:rsidTr="005E06C5">
        <w:tc>
          <w:tcPr>
            <w:tcW w:w="2794" w:type="dxa"/>
          </w:tcPr>
          <w:p w14:paraId="619D2E43" w14:textId="3599DD15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7510BC9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lastRenderedPageBreak/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A433D7F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16E70BA9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6026F0A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6D485C4A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627E259B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63DAF077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90,21</w:t>
            </w:r>
          </w:p>
        </w:tc>
      </w:tr>
      <w:tr w:rsidR="004A636A" w:rsidRPr="004A636A" w14:paraId="1A0DC5B7" w14:textId="77777777" w:rsidTr="005E06C5">
        <w:tc>
          <w:tcPr>
            <w:tcW w:w="2794" w:type="dxa"/>
          </w:tcPr>
          <w:p w14:paraId="0CA6C583" w14:textId="4DF1FDF0" w:rsidR="004A636A" w:rsidRDefault="004A636A" w:rsidP="004A63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210E3BA1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6E263B4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3390C42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3D4EAAF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74471CA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6CAB9305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21FDFCD8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266,22</w:t>
            </w:r>
          </w:p>
        </w:tc>
      </w:tr>
      <w:tr w:rsidR="004A636A" w:rsidRPr="004A636A" w14:paraId="4CB83A76" w14:textId="77777777" w:rsidTr="005E06C5">
        <w:tc>
          <w:tcPr>
            <w:tcW w:w="2794" w:type="dxa"/>
          </w:tcPr>
          <w:p w14:paraId="31DB7D36" w14:textId="756E8B47" w:rsidR="004A636A" w:rsidRPr="00CC0FE3" w:rsidRDefault="004A636A" w:rsidP="004A636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631FB7FD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2053,2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4F7C5BAB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4AAC3A46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787,7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75AA2334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224305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3DD1D4E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-1266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41FFD133" w:rsidR="004A636A" w:rsidRPr="004A636A" w:rsidRDefault="004A636A" w:rsidP="004A636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A636A">
              <w:rPr>
                <w:rFonts w:ascii="Times New Roman" w:hAnsi="Times New Roman"/>
                <w:b/>
                <w:bCs/>
                <w:color w:val="000000"/>
              </w:rPr>
              <w:t>38,36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4A120D72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7B0FF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4A636A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A636A">
        <w:rPr>
          <w:rFonts w:ascii="Times New Roman" w:hAnsi="Times New Roman"/>
          <w:sz w:val="24"/>
          <w:szCs w:val="24"/>
        </w:rPr>
        <w:t>1266,0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числе:</w:t>
      </w:r>
    </w:p>
    <w:p w14:paraId="0D606FD4" w14:textId="03DC9B86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4A636A">
        <w:rPr>
          <w:rFonts w:ascii="Times New Roman" w:hAnsi="Times New Roman"/>
          <w:sz w:val="24"/>
          <w:szCs w:val="24"/>
        </w:rPr>
        <w:t>1370,0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FEED635" w14:textId="30B8F3DE" w:rsidR="00BE6263" w:rsidRDefault="004A636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636A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>:</w:t>
      </w:r>
    </w:p>
    <w:p w14:paraId="427047E4" w14:textId="1FCE8D1E" w:rsidR="006B15A5" w:rsidRDefault="006B15A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15A5">
        <w:rPr>
          <w:rFonts w:ascii="Times New Roman" w:hAnsi="Times New Roman"/>
          <w:sz w:val="24"/>
          <w:szCs w:val="24"/>
        </w:rPr>
        <w:t xml:space="preserve">-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</w:t>
      </w:r>
      <w:r>
        <w:rPr>
          <w:rFonts w:ascii="Times New Roman" w:hAnsi="Times New Roman"/>
          <w:sz w:val="24"/>
          <w:szCs w:val="24"/>
        </w:rPr>
        <w:t>8,0</w:t>
      </w:r>
      <w:r w:rsidRPr="006B15A5">
        <w:rPr>
          <w:rFonts w:ascii="Times New Roman" w:hAnsi="Times New Roman"/>
          <w:sz w:val="24"/>
          <w:szCs w:val="24"/>
        </w:rPr>
        <w:t xml:space="preserve"> тыс. руб.;</w:t>
      </w:r>
    </w:p>
    <w:p w14:paraId="5606547C" w14:textId="14479019" w:rsidR="006B15A5" w:rsidRPr="00BE6263" w:rsidRDefault="006B15A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15A5">
        <w:rPr>
          <w:rFonts w:ascii="Times New Roman" w:hAnsi="Times New Roman"/>
          <w:sz w:val="24"/>
          <w:szCs w:val="24"/>
        </w:rPr>
        <w:t xml:space="preserve">- культура, кинематография уменьшение на сумму </w:t>
      </w:r>
      <w:r>
        <w:rPr>
          <w:rFonts w:ascii="Times New Roman" w:hAnsi="Times New Roman"/>
          <w:sz w:val="24"/>
          <w:szCs w:val="24"/>
        </w:rPr>
        <w:t>96,0</w:t>
      </w:r>
      <w:r w:rsidRPr="006B15A5">
        <w:rPr>
          <w:rFonts w:ascii="Times New Roman" w:hAnsi="Times New Roman"/>
          <w:sz w:val="24"/>
          <w:szCs w:val="24"/>
        </w:rPr>
        <w:t xml:space="preserve">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2ED4DD9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6B15A5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7B0FF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6B15A5">
        <w:rPr>
          <w:rFonts w:ascii="Times New Roman" w:hAnsi="Times New Roman"/>
          <w:sz w:val="24"/>
          <w:szCs w:val="24"/>
        </w:rPr>
        <w:t>42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6B15A5">
        <w:rPr>
          <w:rFonts w:ascii="Times New Roman" w:hAnsi="Times New Roman"/>
          <w:sz w:val="24"/>
          <w:szCs w:val="24"/>
        </w:rPr>
        <w:t>6123,6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4C283F0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B15A5">
        <w:rPr>
          <w:rFonts w:ascii="Times New Roman" w:hAnsi="Times New Roman"/>
          <w:sz w:val="24"/>
          <w:szCs w:val="24"/>
        </w:rPr>
        <w:t>6559,0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6B15A5">
        <w:rPr>
          <w:rFonts w:ascii="Times New Roman" w:hAnsi="Times New Roman"/>
          <w:sz w:val="24"/>
          <w:szCs w:val="24"/>
        </w:rPr>
        <w:t>99,93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512112" w:rsidRPr="00BE6263">
        <w:rPr>
          <w:rFonts w:ascii="Times New Roman" w:hAnsi="Times New Roman"/>
          <w:sz w:val="24"/>
          <w:szCs w:val="24"/>
        </w:rPr>
        <w:t>7:</w:t>
      </w:r>
      <w:r w:rsidR="00512112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71676C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0ABFD25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7B0FF7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445732B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7B0FF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676C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7255" w:rsidRPr="009A4A36" w14:paraId="7447072F" w14:textId="77777777" w:rsidTr="00564F97">
        <w:tc>
          <w:tcPr>
            <w:tcW w:w="2654" w:type="dxa"/>
          </w:tcPr>
          <w:p w14:paraId="1147F3A9" w14:textId="678DF875" w:rsidR="00907255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07C003C1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3868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B31B7E6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2880,9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391CC8DD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2510,1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1B714D56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664C8315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87,13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5BA94A3B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-1357,9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54896D91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64,89</w:t>
            </w:r>
          </w:p>
        </w:tc>
      </w:tr>
      <w:tr w:rsidR="00907255" w:rsidRPr="009A4A36" w14:paraId="7FD19DC4" w14:textId="77777777" w:rsidTr="00564F97">
        <w:tc>
          <w:tcPr>
            <w:tcW w:w="2654" w:type="dxa"/>
          </w:tcPr>
          <w:p w14:paraId="63EB9CCB" w14:textId="1FB7E2B4" w:rsidR="00907255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072795A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lastRenderedPageBreak/>
              <w:t>47,2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3E39F4A3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D5E8814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284281AB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1FECABB1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2D83DE5A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12622DEC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907255" w:rsidRPr="009A4A36" w14:paraId="3B812E1A" w14:textId="77777777" w:rsidTr="00564F97">
        <w:tc>
          <w:tcPr>
            <w:tcW w:w="2654" w:type="dxa"/>
          </w:tcPr>
          <w:p w14:paraId="279E548D" w14:textId="03664623" w:rsidR="00907255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транспортной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1EE322D0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861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4DA18E1F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2014,6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3461BEB7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1596,3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7C11FAC3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27,67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55941D8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79,24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3BE37B9C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735,3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159209C8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185,40</w:t>
            </w:r>
          </w:p>
        </w:tc>
      </w:tr>
      <w:tr w:rsidR="00907255" w:rsidRPr="009A4A36" w14:paraId="7C536B2C" w14:textId="77777777" w:rsidTr="00564F97">
        <w:tc>
          <w:tcPr>
            <w:tcW w:w="2654" w:type="dxa"/>
          </w:tcPr>
          <w:p w14:paraId="65D25F1B" w14:textId="0BB73B21" w:rsidR="00907255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6D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на территории сельского поселения Каменный Брод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462939DE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636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61CC9CCD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339,1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322B698A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339,1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38A5A264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32E2BE1A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06369154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-296,9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0D371EC9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53,32</w:t>
            </w:r>
          </w:p>
        </w:tc>
      </w:tr>
      <w:tr w:rsidR="00907255" w:rsidRPr="009A4A36" w14:paraId="62CE5243" w14:textId="77777777" w:rsidTr="00564F97">
        <w:tc>
          <w:tcPr>
            <w:tcW w:w="2654" w:type="dxa"/>
          </w:tcPr>
          <w:p w14:paraId="71EAB129" w14:textId="6FE47804" w:rsidR="00907255" w:rsidRPr="00120CAA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r w:rsidRPr="00512112">
              <w:rPr>
                <w:rFonts w:ascii="Times New Roman" w:hAnsi="Times New Roman"/>
                <w:sz w:val="24"/>
                <w:szCs w:val="24"/>
              </w:rPr>
              <w:t xml:space="preserve"> инфраструктуры сельского поселения Каменный Брод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642" w14:textId="48693042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CF44" w14:textId="23C8D084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1CA6" w14:textId="55752975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E7F2" w14:textId="259E9BE7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E803" w14:textId="4C1A6864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#####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7E4D" w14:textId="7023CA83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31" w14:textId="78D47AC5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07255" w:rsidRPr="009A4A36" w14:paraId="0255CCBA" w14:textId="77777777" w:rsidTr="00867AC1">
        <w:tc>
          <w:tcPr>
            <w:tcW w:w="2654" w:type="dxa"/>
          </w:tcPr>
          <w:p w14:paraId="384DFDF4" w14:textId="3467884D" w:rsidR="00907255" w:rsidRDefault="00907255" w:rsidP="00907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социальной инфраструктуры сельского поселения Каменный Брод муниципального района Челно-Вершинский Самарской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C0F9497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706,4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1AEBDAC9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1300,8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3F339FB6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1300,8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4BE4B02F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1F9ADF62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FD95D72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594,4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2FF7FE82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</w:rPr>
            </w:pPr>
            <w:r w:rsidRPr="00907255">
              <w:rPr>
                <w:rFonts w:ascii="Times New Roman" w:hAnsi="Times New Roman"/>
                <w:color w:val="000000"/>
              </w:rPr>
              <w:t>184,14</w:t>
            </w:r>
          </w:p>
        </w:tc>
      </w:tr>
      <w:tr w:rsidR="00907255" w:rsidRPr="009A4A36" w14:paraId="47034703" w14:textId="77777777" w:rsidTr="00564F97">
        <w:tc>
          <w:tcPr>
            <w:tcW w:w="2654" w:type="dxa"/>
          </w:tcPr>
          <w:p w14:paraId="309BA78E" w14:textId="79D44E10" w:rsidR="00907255" w:rsidRPr="00120CAA" w:rsidRDefault="00907255" w:rsidP="0090725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03D6D64B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b/>
                <w:bCs/>
                <w:color w:val="000000"/>
              </w:rPr>
              <w:t>6123,6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492CAC21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b/>
                <w:bCs/>
                <w:color w:val="000000"/>
              </w:rPr>
              <w:t>6559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59BFEB92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b/>
                <w:bCs/>
                <w:color w:val="000000"/>
              </w:rPr>
              <w:t>5769,9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F25D56B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0608D547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color w:val="000000"/>
              </w:rPr>
              <w:t>87,97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3FCFFA6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color w:val="000000"/>
              </w:rPr>
              <w:t>-353,7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4A58DC7C" w:rsidR="00907255" w:rsidRPr="00907255" w:rsidRDefault="00907255" w:rsidP="009072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7255">
              <w:rPr>
                <w:rFonts w:ascii="Times New Roman" w:hAnsi="Times New Roman"/>
                <w:color w:val="000000"/>
              </w:rPr>
              <w:t>94,22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381F4D5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5715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5715B4">
        <w:rPr>
          <w:rFonts w:ascii="Times New Roman" w:hAnsi="Times New Roman"/>
          <w:sz w:val="24"/>
          <w:szCs w:val="24"/>
        </w:rPr>
        <w:t>решениями Собрания</w:t>
      </w:r>
      <w:r w:rsidRPr="005715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</w:t>
      </w:r>
      <w:r w:rsidRPr="00BE6263">
        <w:rPr>
          <w:rFonts w:ascii="Times New Roman" w:hAnsi="Times New Roman"/>
          <w:sz w:val="24"/>
          <w:szCs w:val="24"/>
        </w:rPr>
        <w:t xml:space="preserve"> первоначальный план по </w:t>
      </w:r>
      <w:r w:rsidR="00907255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программам, из них в сторону увеличения по </w:t>
      </w:r>
      <w:r w:rsidR="00907255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687A00">
        <w:rPr>
          <w:rFonts w:ascii="Times New Roman" w:hAnsi="Times New Roman"/>
          <w:sz w:val="24"/>
          <w:szCs w:val="24"/>
        </w:rPr>
        <w:t xml:space="preserve"> и в сторону уменьшения </w:t>
      </w:r>
      <w:r w:rsidR="00687A00" w:rsidRPr="00687A00">
        <w:rPr>
          <w:rFonts w:ascii="Times New Roman" w:hAnsi="Times New Roman"/>
          <w:sz w:val="24"/>
          <w:szCs w:val="24"/>
        </w:rPr>
        <w:t xml:space="preserve">по </w:t>
      </w:r>
      <w:r w:rsidR="00907255">
        <w:rPr>
          <w:rFonts w:ascii="Times New Roman" w:hAnsi="Times New Roman"/>
          <w:sz w:val="24"/>
          <w:szCs w:val="24"/>
        </w:rPr>
        <w:t>4</w:t>
      </w:r>
      <w:r w:rsidR="00687A00" w:rsidRPr="00687A00">
        <w:rPr>
          <w:rFonts w:ascii="Times New Roman" w:hAnsi="Times New Roman"/>
          <w:sz w:val="24"/>
          <w:szCs w:val="24"/>
        </w:rPr>
        <w:t xml:space="preserve"> муниципальным программам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33E9B7D" w14:textId="1B21E22A" w:rsidR="007B0FF7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7B0FF7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7B0FF7">
        <w:rPr>
          <w:rFonts w:ascii="Times New Roman" w:hAnsi="Times New Roman"/>
          <w:sz w:val="24"/>
          <w:szCs w:val="24"/>
        </w:rPr>
        <w:t>:</w:t>
      </w:r>
    </w:p>
    <w:p w14:paraId="12E2594A" w14:textId="5C218B27" w:rsidR="007B0FF7" w:rsidRPr="007B0FF7" w:rsidRDefault="007B0FF7" w:rsidP="007B0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>
        <w:rPr>
          <w:rFonts w:ascii="Times New Roman" w:hAnsi="Times New Roman"/>
          <w:sz w:val="24"/>
          <w:szCs w:val="24"/>
        </w:rPr>
        <w:t>Каменный Брод</w:t>
      </w:r>
      <w:r w:rsidR="00907255"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 xml:space="preserve">муниципального района Челно-Вершинский» - </w:t>
      </w:r>
      <w:r w:rsidR="00907255">
        <w:rPr>
          <w:rFonts w:ascii="Times New Roman" w:hAnsi="Times New Roman"/>
          <w:sz w:val="24"/>
          <w:szCs w:val="24"/>
        </w:rPr>
        <w:t>2510,1</w:t>
      </w:r>
      <w:r w:rsidRPr="007B0FF7">
        <w:rPr>
          <w:rFonts w:ascii="Times New Roman" w:hAnsi="Times New Roman"/>
          <w:sz w:val="24"/>
          <w:szCs w:val="24"/>
        </w:rPr>
        <w:t xml:space="preserve"> тыс. руб. (</w:t>
      </w:r>
      <w:r w:rsidR="00907255">
        <w:rPr>
          <w:rFonts w:ascii="Times New Roman" w:hAnsi="Times New Roman"/>
          <w:sz w:val="24"/>
          <w:szCs w:val="24"/>
        </w:rPr>
        <w:t>43,50</w:t>
      </w:r>
      <w:r w:rsidRPr="007B0FF7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0882F8C" w14:textId="5D0E4BE4" w:rsidR="007B0FF7" w:rsidRPr="007B0FF7" w:rsidRDefault="007B0FF7" w:rsidP="007B0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Каменный Брод</w:t>
      </w:r>
      <w:r w:rsidR="00907255"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 xml:space="preserve">муниципального района Челно-Вершинский Самарской области на </w:t>
      </w:r>
      <w:r>
        <w:rPr>
          <w:rFonts w:ascii="Times New Roman" w:hAnsi="Times New Roman"/>
          <w:sz w:val="24"/>
          <w:szCs w:val="24"/>
        </w:rPr>
        <w:t>2022</w:t>
      </w:r>
      <w:r w:rsidRPr="007B0FF7">
        <w:rPr>
          <w:rFonts w:ascii="Times New Roman" w:hAnsi="Times New Roman"/>
          <w:sz w:val="24"/>
          <w:szCs w:val="24"/>
        </w:rPr>
        <w:t xml:space="preserve">-2025 годы»- </w:t>
      </w:r>
      <w:r w:rsidR="00907255">
        <w:rPr>
          <w:rFonts w:ascii="Times New Roman" w:hAnsi="Times New Roman"/>
          <w:sz w:val="24"/>
          <w:szCs w:val="24"/>
        </w:rPr>
        <w:t>1596,3</w:t>
      </w:r>
      <w:r w:rsidRPr="007B0FF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>(</w:t>
      </w:r>
      <w:r w:rsidR="00907255">
        <w:rPr>
          <w:rFonts w:ascii="Times New Roman" w:hAnsi="Times New Roman"/>
          <w:sz w:val="24"/>
          <w:szCs w:val="24"/>
        </w:rPr>
        <w:t>27,67</w:t>
      </w:r>
      <w:r w:rsidRPr="007B0FF7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5394C229" w14:textId="5BD2A33C" w:rsidR="007B0FF7" w:rsidRPr="007B0FF7" w:rsidRDefault="007B0FF7" w:rsidP="007B0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r>
        <w:rPr>
          <w:rFonts w:ascii="Times New Roman" w:hAnsi="Times New Roman"/>
          <w:sz w:val="24"/>
          <w:szCs w:val="24"/>
        </w:rPr>
        <w:t>Каменный Брод</w:t>
      </w:r>
      <w:r w:rsidR="00907255"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 xml:space="preserve">муниципального района Челно-Вершинский Самарской области на </w:t>
      </w:r>
      <w:r>
        <w:rPr>
          <w:rFonts w:ascii="Times New Roman" w:hAnsi="Times New Roman"/>
          <w:sz w:val="24"/>
          <w:szCs w:val="24"/>
        </w:rPr>
        <w:t>2022</w:t>
      </w:r>
      <w:r w:rsidRPr="007B0FF7">
        <w:rPr>
          <w:rFonts w:ascii="Times New Roman" w:hAnsi="Times New Roman"/>
          <w:sz w:val="24"/>
          <w:szCs w:val="24"/>
        </w:rPr>
        <w:t xml:space="preserve">-2025 годы» - </w:t>
      </w:r>
      <w:r w:rsidR="00907255">
        <w:rPr>
          <w:rFonts w:ascii="Times New Roman" w:hAnsi="Times New Roman"/>
          <w:sz w:val="24"/>
          <w:szCs w:val="24"/>
        </w:rPr>
        <w:t>339,1</w:t>
      </w:r>
      <w:r w:rsidRPr="007B0FF7">
        <w:rPr>
          <w:rFonts w:ascii="Times New Roman" w:hAnsi="Times New Roman"/>
          <w:sz w:val="24"/>
          <w:szCs w:val="24"/>
        </w:rPr>
        <w:t xml:space="preserve"> тыс. руб. (</w:t>
      </w:r>
      <w:r w:rsidR="00907255">
        <w:rPr>
          <w:rFonts w:ascii="Times New Roman" w:hAnsi="Times New Roman"/>
          <w:sz w:val="24"/>
          <w:szCs w:val="24"/>
        </w:rPr>
        <w:t>5,88</w:t>
      </w:r>
      <w:r w:rsidRPr="007B0FF7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3549A483" w14:textId="612267CA" w:rsidR="007B0FF7" w:rsidRDefault="007B0FF7" w:rsidP="007B0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>Каменный Брод</w:t>
      </w:r>
      <w:r w:rsidR="00907255"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 xml:space="preserve">муниципального района Челно-Вершинский Самарской области – </w:t>
      </w:r>
      <w:r w:rsidR="00907255">
        <w:rPr>
          <w:rFonts w:ascii="Times New Roman" w:hAnsi="Times New Roman"/>
          <w:sz w:val="24"/>
          <w:szCs w:val="24"/>
        </w:rPr>
        <w:t>1300,8</w:t>
      </w:r>
      <w:r w:rsidRPr="007B0FF7">
        <w:rPr>
          <w:rFonts w:ascii="Times New Roman" w:hAnsi="Times New Roman"/>
          <w:sz w:val="24"/>
          <w:szCs w:val="24"/>
        </w:rPr>
        <w:t xml:space="preserve"> тыс. руб. </w:t>
      </w:r>
      <w:r w:rsidR="00907255">
        <w:rPr>
          <w:rFonts w:ascii="Times New Roman" w:hAnsi="Times New Roman"/>
          <w:sz w:val="24"/>
          <w:szCs w:val="24"/>
        </w:rPr>
        <w:t>22,54</w:t>
      </w:r>
      <w:r w:rsidRPr="007B0FF7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0CD9CC90" w14:textId="01E51A0A" w:rsidR="00BE6263" w:rsidRPr="00BE6263" w:rsidRDefault="00BE6263" w:rsidP="007B0F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907255">
        <w:rPr>
          <w:rFonts w:ascii="Times New Roman" w:hAnsi="Times New Roman"/>
          <w:sz w:val="24"/>
          <w:szCs w:val="24"/>
        </w:rPr>
        <w:t>5769,9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907255">
        <w:rPr>
          <w:rFonts w:ascii="Times New Roman" w:hAnsi="Times New Roman"/>
          <w:sz w:val="24"/>
          <w:szCs w:val="24"/>
        </w:rPr>
        <w:t>87,97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1C254BE6" w:rsidR="00CD1EFB" w:rsidRPr="007B0FF7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7B0FF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7B0FF7">
        <w:rPr>
          <w:rFonts w:ascii="Times New Roman" w:hAnsi="Times New Roman"/>
          <w:sz w:val="24"/>
          <w:szCs w:val="24"/>
        </w:rPr>
        <w:t>Каменный Брод</w:t>
      </w:r>
      <w:r w:rsidR="00F8658B" w:rsidRPr="007B0FF7">
        <w:rPr>
          <w:rFonts w:ascii="Times New Roman" w:hAnsi="Times New Roman"/>
          <w:sz w:val="24"/>
          <w:szCs w:val="24"/>
        </w:rPr>
        <w:t xml:space="preserve"> </w:t>
      </w:r>
      <w:r w:rsidRPr="007B0FF7">
        <w:rPr>
          <w:rFonts w:ascii="Times New Roman" w:hAnsi="Times New Roman"/>
          <w:sz w:val="24"/>
          <w:szCs w:val="24"/>
        </w:rPr>
        <w:t xml:space="preserve">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7B0FF7">
        <w:rPr>
          <w:rFonts w:ascii="Times New Roman" w:hAnsi="Times New Roman"/>
          <w:sz w:val="24"/>
          <w:szCs w:val="24"/>
        </w:rPr>
        <w:t xml:space="preserve"> год исполнен </w:t>
      </w:r>
      <w:r w:rsidR="00907255">
        <w:rPr>
          <w:rFonts w:ascii="Times New Roman" w:hAnsi="Times New Roman"/>
          <w:sz w:val="24"/>
          <w:szCs w:val="24"/>
        </w:rPr>
        <w:t>про</w:t>
      </w:r>
      <w:r w:rsidR="0002147F" w:rsidRPr="007B0FF7">
        <w:rPr>
          <w:rFonts w:ascii="Times New Roman" w:hAnsi="Times New Roman"/>
          <w:sz w:val="24"/>
          <w:szCs w:val="24"/>
        </w:rPr>
        <w:t>фицитом в</w:t>
      </w:r>
      <w:r w:rsidRPr="007B0FF7">
        <w:rPr>
          <w:rFonts w:ascii="Times New Roman" w:hAnsi="Times New Roman"/>
          <w:sz w:val="24"/>
          <w:szCs w:val="24"/>
        </w:rPr>
        <w:t xml:space="preserve"> </w:t>
      </w:r>
      <w:r w:rsidR="0060723B" w:rsidRPr="007B0FF7">
        <w:rPr>
          <w:rFonts w:ascii="Times New Roman" w:hAnsi="Times New Roman"/>
          <w:sz w:val="24"/>
          <w:szCs w:val="24"/>
        </w:rPr>
        <w:t xml:space="preserve">размере </w:t>
      </w:r>
      <w:r w:rsidR="00907255">
        <w:rPr>
          <w:rFonts w:ascii="Times New Roman" w:hAnsi="Times New Roman"/>
          <w:sz w:val="24"/>
          <w:szCs w:val="24"/>
        </w:rPr>
        <w:t>58,0</w:t>
      </w:r>
      <w:r w:rsidR="0060723B" w:rsidRPr="007B0FF7">
        <w:rPr>
          <w:rFonts w:ascii="Times New Roman" w:hAnsi="Times New Roman"/>
          <w:sz w:val="24"/>
          <w:szCs w:val="24"/>
        </w:rPr>
        <w:t xml:space="preserve"> тыс.</w:t>
      </w:r>
      <w:r w:rsidRPr="007B0FF7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0FF7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7B0FF7">
        <w:rPr>
          <w:rFonts w:ascii="Times New Roman" w:hAnsi="Times New Roman"/>
          <w:sz w:val="24"/>
          <w:szCs w:val="24"/>
        </w:rPr>
        <w:t>бюджета приведено</w:t>
      </w:r>
      <w:r w:rsidRPr="007B0FF7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1A0D2DDB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715B4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29BFC20F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B0FF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426CEE13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B0FF7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1C3AC90" w:rsidR="00CD1EFB" w:rsidRPr="00BE6263" w:rsidRDefault="00907255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42614176" w:rsidR="00CD1EFB" w:rsidRPr="00BE6263" w:rsidRDefault="0090725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-58,0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0A1BE986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907255">
              <w:rPr>
                <w:rFonts w:ascii="Times New Roman" w:hAnsi="Times New Roman"/>
                <w:sz w:val="24"/>
                <w:szCs w:val="24"/>
              </w:rPr>
              <w:t>6397,1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4E47CC62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907255">
              <w:rPr>
                <w:rFonts w:ascii="Times New Roman" w:hAnsi="Times New Roman"/>
                <w:sz w:val="24"/>
                <w:szCs w:val="24"/>
              </w:rPr>
              <w:t>5853,8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337E3463" w:rsidR="00CD1EFB" w:rsidRPr="00BE6263" w:rsidRDefault="00907255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00F7B014" w:rsidR="00CD1EFB" w:rsidRPr="00BE6263" w:rsidRDefault="0090725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5795,8</w:t>
            </w:r>
          </w:p>
        </w:tc>
      </w:tr>
      <w:tr w:rsidR="00DE740C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DE740C" w:rsidRPr="00BE6263" w:rsidRDefault="00DE740C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3AFA46D0" w:rsidR="00DE740C" w:rsidRPr="00DE740C" w:rsidRDefault="00907255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43CA4F4E" w:rsidR="00DE740C" w:rsidRPr="00DE740C" w:rsidRDefault="00907255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-58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01CA3FD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589CDE7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B0FF7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907255">
        <w:rPr>
          <w:rFonts w:ascii="Times New Roman" w:hAnsi="Times New Roman"/>
          <w:sz w:val="24"/>
          <w:szCs w:val="24"/>
          <w:lang w:eastAsia="ru-RU"/>
        </w:rPr>
        <w:t>224,9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52A4FA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</w:t>
      </w:r>
      <w:r w:rsidRPr="00BE6263">
        <w:rPr>
          <w:rFonts w:ascii="Times New Roman" w:hAnsi="Times New Roman"/>
          <w:sz w:val="24"/>
          <w:szCs w:val="24"/>
          <w:lang w:eastAsia="ru-RU"/>
        </w:rPr>
        <w:lastRenderedPageBreak/>
        <w:t>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14288C">
        <w:rPr>
          <w:rFonts w:ascii="Times New Roman" w:hAnsi="Times New Roman"/>
          <w:sz w:val="24"/>
          <w:szCs w:val="24"/>
        </w:rPr>
        <w:t>0</w:t>
      </w:r>
      <w:r w:rsidR="009C54BF" w:rsidRPr="00BE6263">
        <w:rPr>
          <w:rFonts w:ascii="Times New Roman" w:hAnsi="Times New Roman"/>
          <w:sz w:val="24"/>
          <w:szCs w:val="24"/>
        </w:rPr>
        <w:t>0000000047</w:t>
      </w:r>
      <w:r w:rsidR="0014288C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0D4B2B7E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740C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B0FF7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07255">
        <w:rPr>
          <w:rFonts w:ascii="Times New Roman" w:hAnsi="Times New Roman"/>
          <w:sz w:val="24"/>
          <w:szCs w:val="24"/>
          <w:lang w:eastAsia="ru-RU"/>
        </w:rPr>
        <w:t>65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DE740C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 Исполнение по расходованию резервного фонда составило </w:t>
      </w:r>
      <w:r w:rsidR="005715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 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6A2A2BA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0E0F03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7B0FF7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E0F03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907255">
        <w:rPr>
          <w:rFonts w:ascii="Times New Roman" w:hAnsi="Times New Roman"/>
          <w:sz w:val="24"/>
          <w:szCs w:val="24"/>
        </w:rPr>
        <w:t>62,24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</w:t>
      </w:r>
      <w:r w:rsidR="003346D8">
        <w:rPr>
          <w:rFonts w:ascii="Times New Roman" w:hAnsi="Times New Roman"/>
          <w:sz w:val="24"/>
          <w:szCs w:val="24"/>
        </w:rPr>
        <w:t>2773,7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3346D8">
        <w:rPr>
          <w:rFonts w:ascii="Times New Roman" w:hAnsi="Times New Roman"/>
          <w:sz w:val="24"/>
          <w:szCs w:val="24"/>
        </w:rPr>
        <w:t>1323,4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E740C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3346D8">
        <w:rPr>
          <w:rFonts w:ascii="Times New Roman" w:hAnsi="Times New Roman"/>
          <w:sz w:val="24"/>
          <w:szCs w:val="24"/>
        </w:rPr>
        <w:t>50,0</w:t>
      </w:r>
      <w:r w:rsidR="00F1687E">
        <w:rPr>
          <w:rFonts w:ascii="Times New Roman" w:hAnsi="Times New Roman"/>
          <w:sz w:val="24"/>
          <w:szCs w:val="24"/>
        </w:rPr>
        <w:t xml:space="preserve"> тыс.</w:t>
      </w:r>
      <w:r w:rsidR="003346D8">
        <w:rPr>
          <w:rFonts w:ascii="Times New Roman" w:hAnsi="Times New Roman"/>
          <w:sz w:val="24"/>
          <w:szCs w:val="24"/>
        </w:rPr>
        <w:t xml:space="preserve"> </w:t>
      </w:r>
      <w:r w:rsidR="00F1687E">
        <w:rPr>
          <w:rFonts w:ascii="Times New Roman" w:hAnsi="Times New Roman"/>
          <w:sz w:val="24"/>
          <w:szCs w:val="24"/>
        </w:rPr>
        <w:t>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3346D8">
        <w:rPr>
          <w:rFonts w:ascii="Times New Roman" w:hAnsi="Times New Roman"/>
          <w:sz w:val="24"/>
          <w:szCs w:val="24"/>
        </w:rPr>
        <w:t>4147,1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3346D8">
        <w:rPr>
          <w:rFonts w:ascii="Times New Roman" w:hAnsi="Times New Roman"/>
          <w:sz w:val="24"/>
          <w:szCs w:val="24"/>
        </w:rPr>
        <w:t>2581,1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3346D8" w:rsidRPr="003346D8">
        <w:rPr>
          <w:rFonts w:ascii="Times New Roman" w:hAnsi="Times New Roman"/>
          <w:sz w:val="24"/>
          <w:szCs w:val="24"/>
        </w:rPr>
        <w:t>4147,1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3346D8">
        <w:rPr>
          <w:rFonts w:ascii="Times New Roman" w:hAnsi="Times New Roman"/>
          <w:sz w:val="24"/>
          <w:szCs w:val="24"/>
        </w:rPr>
        <w:t>62,24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346D8">
        <w:rPr>
          <w:rFonts w:ascii="Times New Roman" w:hAnsi="Times New Roman"/>
          <w:sz w:val="24"/>
          <w:szCs w:val="24"/>
        </w:rPr>
        <w:t>1632,4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10A4C45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38CE479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F1687E">
        <w:rPr>
          <w:rFonts w:ascii="Times New Roman" w:hAnsi="Times New Roman"/>
          <w:sz w:val="24"/>
          <w:szCs w:val="24"/>
        </w:rPr>
        <w:t>15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7B0FF7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79A9B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38CE9F0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3346D8">
        <w:rPr>
          <w:rFonts w:ascii="Times New Roman" w:hAnsi="Times New Roman"/>
          <w:sz w:val="24"/>
          <w:szCs w:val="24"/>
        </w:rPr>
        <w:t>5833,0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3346D8">
        <w:rPr>
          <w:rFonts w:ascii="Times New Roman" w:hAnsi="Times New Roman"/>
          <w:sz w:val="24"/>
          <w:szCs w:val="24"/>
        </w:rPr>
        <w:t>5775,0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3346D8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3346D8">
        <w:rPr>
          <w:rFonts w:ascii="Times New Roman" w:hAnsi="Times New Roman"/>
          <w:sz w:val="24"/>
          <w:szCs w:val="24"/>
        </w:rPr>
        <w:t>58,0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8D6951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004E3D7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3FDA015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lastRenderedPageBreak/>
        <w:t xml:space="preserve">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4919A38B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B0FF7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346D8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B0FF7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346D8">
        <w:rPr>
          <w:rFonts w:ascii="Times New Roman" w:hAnsi="Times New Roman"/>
          <w:sz w:val="24"/>
          <w:szCs w:val="24"/>
          <w:lang w:eastAsia="ru-RU"/>
        </w:rPr>
        <w:t>6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B0FF7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B0FF7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7B0FF7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1A98739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B0FF7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5228635">
    <w:abstractNumId w:val="2"/>
  </w:num>
  <w:num w:numId="2" w16cid:durableId="198981154">
    <w:abstractNumId w:val="0"/>
  </w:num>
  <w:num w:numId="3" w16cid:durableId="17888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5919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315"/>
    <w:rsid w:val="000C4649"/>
    <w:rsid w:val="000C4CCA"/>
    <w:rsid w:val="000D1218"/>
    <w:rsid w:val="000D2DAD"/>
    <w:rsid w:val="000D4BA7"/>
    <w:rsid w:val="000D6B53"/>
    <w:rsid w:val="000D7579"/>
    <w:rsid w:val="000E04B1"/>
    <w:rsid w:val="000E0688"/>
    <w:rsid w:val="000E0F03"/>
    <w:rsid w:val="000E43DE"/>
    <w:rsid w:val="000E5233"/>
    <w:rsid w:val="000E5F8C"/>
    <w:rsid w:val="000E62FD"/>
    <w:rsid w:val="000E72E6"/>
    <w:rsid w:val="000F24A0"/>
    <w:rsid w:val="000F327B"/>
    <w:rsid w:val="000F41D0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288C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09D1"/>
    <w:rsid w:val="00201243"/>
    <w:rsid w:val="00201986"/>
    <w:rsid w:val="00204B42"/>
    <w:rsid w:val="00205BF5"/>
    <w:rsid w:val="00210BFE"/>
    <w:rsid w:val="00210EA9"/>
    <w:rsid w:val="002119BC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51EB"/>
    <w:rsid w:val="00297838"/>
    <w:rsid w:val="002A0A34"/>
    <w:rsid w:val="002A0F31"/>
    <w:rsid w:val="002A49D3"/>
    <w:rsid w:val="002A746C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46D8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636A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21F0"/>
    <w:rsid w:val="005033F9"/>
    <w:rsid w:val="005047B8"/>
    <w:rsid w:val="00505A1F"/>
    <w:rsid w:val="00505EE9"/>
    <w:rsid w:val="00512112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15B4"/>
    <w:rsid w:val="005734AB"/>
    <w:rsid w:val="00573CE6"/>
    <w:rsid w:val="005750CB"/>
    <w:rsid w:val="005814CD"/>
    <w:rsid w:val="00581615"/>
    <w:rsid w:val="00582CD6"/>
    <w:rsid w:val="005A0ADA"/>
    <w:rsid w:val="005A7112"/>
    <w:rsid w:val="005B41E2"/>
    <w:rsid w:val="005B4CB3"/>
    <w:rsid w:val="005C07C3"/>
    <w:rsid w:val="005C19D6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1E9"/>
    <w:rsid w:val="00687A00"/>
    <w:rsid w:val="00687EB9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15A5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E7339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1676C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20CD"/>
    <w:rsid w:val="007A3C79"/>
    <w:rsid w:val="007A5B16"/>
    <w:rsid w:val="007A65E0"/>
    <w:rsid w:val="007A705A"/>
    <w:rsid w:val="007B0FF7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18B6"/>
    <w:rsid w:val="0083205D"/>
    <w:rsid w:val="0083315C"/>
    <w:rsid w:val="00833A62"/>
    <w:rsid w:val="00833B4E"/>
    <w:rsid w:val="00835D12"/>
    <w:rsid w:val="00850FDE"/>
    <w:rsid w:val="00851612"/>
    <w:rsid w:val="00855EBE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7842"/>
    <w:rsid w:val="008F00DB"/>
    <w:rsid w:val="008F0A10"/>
    <w:rsid w:val="008F4141"/>
    <w:rsid w:val="008F5FC2"/>
    <w:rsid w:val="00902E08"/>
    <w:rsid w:val="00904777"/>
    <w:rsid w:val="00907255"/>
    <w:rsid w:val="00910C4D"/>
    <w:rsid w:val="009118B0"/>
    <w:rsid w:val="00911C7A"/>
    <w:rsid w:val="00912485"/>
    <w:rsid w:val="00914186"/>
    <w:rsid w:val="00917C2E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78E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363C8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536D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2115"/>
    <w:rsid w:val="00B33132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2250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2D25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C2873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2FE7"/>
    <w:rsid w:val="00D76966"/>
    <w:rsid w:val="00D83A94"/>
    <w:rsid w:val="00D83EF1"/>
    <w:rsid w:val="00D91F21"/>
    <w:rsid w:val="00D93866"/>
    <w:rsid w:val="00D938EE"/>
    <w:rsid w:val="00D9673A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456D"/>
    <w:rsid w:val="00DE5355"/>
    <w:rsid w:val="00DE593B"/>
    <w:rsid w:val="00DE740C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724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CC0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13B52"/>
    <w:rsid w:val="00F1687E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66F6D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B1C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14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113</cp:revision>
  <cp:lastPrinted>2015-05-05T05:39:00Z</cp:lastPrinted>
  <dcterms:created xsi:type="dcterms:W3CDTF">2015-04-28T10:14:00Z</dcterms:created>
  <dcterms:modified xsi:type="dcterms:W3CDTF">2023-03-14T12:57:00Z</dcterms:modified>
</cp:coreProperties>
</file>